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DAB4395" w14:textId="77777777" w:rsidR="002C3433" w:rsidRPr="00AA646B" w:rsidRDefault="002C3433">
      <w:pPr>
        <w:pStyle w:val="Leipteksti"/>
        <w:ind w:left="0"/>
        <w:rPr>
          <w:rFonts w:ascii="Times New Roman"/>
          <w:sz w:val="4"/>
          <w:lang w:val="sv-SE"/>
        </w:rPr>
      </w:pPr>
    </w:p>
    <w:p w14:paraId="2E4CA33E" w14:textId="77777777" w:rsidR="002C3433" w:rsidRPr="00AA646B" w:rsidRDefault="00AA646B">
      <w:pPr>
        <w:pStyle w:val="Leipteksti"/>
        <w:spacing w:before="0" w:line="20" w:lineRule="exact"/>
        <w:ind w:left="111"/>
        <w:rPr>
          <w:rFonts w:ascii="Times New Roman"/>
          <w:sz w:val="2"/>
          <w:lang w:val="sv-SE"/>
        </w:rPr>
      </w:pPr>
      <w:r w:rsidRPr="00AA646B">
        <w:rPr>
          <w:rFonts w:ascii="Times New Roman"/>
          <w:sz w:val="2"/>
          <w:lang w:val="sv-SE"/>
        </w:rPr>
      </w:r>
      <w:r w:rsidRPr="00AA646B">
        <w:rPr>
          <w:rFonts w:ascii="Times New Roman"/>
          <w:sz w:val="2"/>
          <w:lang w:val="sv-SE"/>
        </w:rPr>
        <w:pict w14:anchorId="761EE7E5">
          <v:group id="_x0000_s1025" style="width:536.7pt;height:1pt;mso-position-horizontal-relative:char;mso-position-vertical-relative:line" coordsize="10734,20">
            <v:line id="_x0000_s1026" style="position:absolute" from="10,10" to="3581,10" strokeweight=".96pt"/>
            <v:line id="_x0000_s1027" style="position:absolute" from="3581,10" to="7152,10" strokeweight=".96pt"/>
            <v:line id="_x0000_s1028" style="position:absolute" from="7152,10" to="10724,10" strokeweight=".96pt"/>
            <w10:wrap type="none"/>
            <w10:anchorlock/>
          </v:group>
        </w:pict>
      </w:r>
    </w:p>
    <w:p w14:paraId="4D1F3B98" w14:textId="77777777" w:rsidR="002C3433" w:rsidRPr="00AA646B" w:rsidRDefault="002C3433">
      <w:pPr>
        <w:pStyle w:val="Leipteksti"/>
        <w:spacing w:before="1"/>
        <w:ind w:left="0"/>
        <w:rPr>
          <w:rFonts w:ascii="Times New Roman"/>
          <w:sz w:val="9"/>
          <w:lang w:val="sv-SE"/>
        </w:rPr>
      </w:pPr>
    </w:p>
    <w:p w14:paraId="423E074B" w14:textId="77777777" w:rsidR="002C3433" w:rsidRPr="00AA646B" w:rsidRDefault="00AA646B">
      <w:pPr>
        <w:pStyle w:val="Leipteksti"/>
        <w:spacing w:before="0"/>
        <w:ind w:left="121"/>
        <w:rPr>
          <w:rFonts w:ascii="Times New Roman"/>
          <w:lang w:val="sv-SE"/>
        </w:rPr>
      </w:pPr>
      <w:r w:rsidRPr="00AA646B">
        <w:rPr>
          <w:rFonts w:ascii="Times New Roman"/>
          <w:spacing w:val="-49"/>
          <w:lang w:val="sv-SE"/>
        </w:rPr>
        <w:t xml:space="preserve"> </w:t>
      </w:r>
      <w:r w:rsidRPr="00AA646B">
        <w:rPr>
          <w:rFonts w:ascii="Times New Roman"/>
          <w:spacing w:val="-49"/>
          <w:lang w:val="sv-SE"/>
        </w:rPr>
      </w:r>
      <w:r w:rsidRPr="00AA646B">
        <w:rPr>
          <w:rFonts w:ascii="Times New Roman"/>
          <w:spacing w:val="-49"/>
          <w:lang w:val="sv-SE"/>
        </w:rPr>
        <w:pict w14:anchorId="6990DB7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width:538.85pt;height:20.45pt;mso-left-percent:-10001;mso-top-percent:-10001;mso-position-horizontal:absolute;mso-position-horizontal-relative:char;mso-position-vertical:absolute;mso-position-vertical-relative:line;mso-left-percent:-10001;mso-top-percent:-10001" fillcolor="#c13344" strokeweight=".48pt">
            <v:textbox inset="0,0,0,0">
              <w:txbxContent>
                <w:p w14:paraId="12357F6E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1. NAMNET PÅ ÄMNET ELLER BLANDNINGEN OCH BOLAGET ELLER FÖRETAGET</w:t>
                  </w:r>
                </w:p>
              </w:txbxContent>
            </v:textbox>
            <w10:wrap type="none"/>
            <w10:anchorlock/>
          </v:shape>
        </w:pict>
      </w:r>
    </w:p>
    <w:p w14:paraId="60AA9040" w14:textId="77777777" w:rsidR="002C3433" w:rsidRPr="00AA646B" w:rsidRDefault="00AA646B" w:rsidP="007F7B9D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84" w:line="252" w:lineRule="auto"/>
        <w:ind w:right="789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Produktbeteckning Handelsnamn</w:t>
      </w:r>
    </w:p>
    <w:p w14:paraId="0A6CD672" w14:textId="77777777" w:rsidR="002C3433" w:rsidRPr="00AA646B" w:rsidRDefault="00AA646B">
      <w:pPr>
        <w:spacing w:line="229" w:lineRule="exact"/>
        <w:ind w:left="1254"/>
        <w:rPr>
          <w:sz w:val="19"/>
          <w:lang w:val="sv-SE"/>
        </w:rPr>
      </w:pPr>
      <w:r w:rsidRPr="00AA646B">
        <w:rPr>
          <w:sz w:val="19"/>
          <w:szCs w:val="19"/>
          <w:bdr w:val="nil"/>
          <w:lang w:val="sv-SE"/>
        </w:rPr>
        <w:t>UULA-KOKT LINOLJA</w:t>
      </w:r>
    </w:p>
    <w:p w14:paraId="0C6B9C2C" w14:textId="77777777" w:rsidR="002C3433" w:rsidRPr="00AA646B" w:rsidRDefault="00AA646B" w:rsidP="007F7B9D">
      <w:pPr>
        <w:pStyle w:val="Luettelokappale"/>
        <w:numPr>
          <w:ilvl w:val="1"/>
          <w:numId w:val="12"/>
        </w:numPr>
        <w:tabs>
          <w:tab w:val="left" w:pos="1254"/>
          <w:tab w:val="left" w:pos="1255"/>
          <w:tab w:val="left" w:pos="9356"/>
        </w:tabs>
        <w:spacing w:before="126" w:line="252" w:lineRule="auto"/>
        <w:ind w:right="-33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Relevanta identifierade användningar av ämnet el</w:t>
      </w:r>
      <w:r w:rsidRPr="00AA646B">
        <w:rPr>
          <w:b/>
          <w:sz w:val="19"/>
          <w:szCs w:val="19"/>
          <w:bdr w:val="nil"/>
          <w:lang w:val="sv-SE"/>
        </w:rPr>
        <w:t>ler blandningen och användningar som det avråds från Användningsändamål</w:t>
      </w:r>
    </w:p>
    <w:p w14:paraId="175305C6" w14:textId="77777777" w:rsidR="002C3433" w:rsidRPr="00AA646B" w:rsidRDefault="00AA646B">
      <w:pPr>
        <w:pStyle w:val="Leipteksti"/>
        <w:spacing w:before="0" w:line="240" w:lineRule="exact"/>
        <w:rPr>
          <w:lang w:val="sv-SE"/>
        </w:rPr>
      </w:pPr>
      <w:r w:rsidRPr="00AA646B">
        <w:rPr>
          <w:bdr w:val="nil"/>
          <w:lang w:val="sv-SE"/>
        </w:rPr>
        <w:t xml:space="preserve">Bindemedel för målarfärg tillverkad av linfrön med hjälp av pressning och kokning. </w:t>
      </w:r>
    </w:p>
    <w:p w14:paraId="671142D6" w14:textId="77777777" w:rsidR="002C3433" w:rsidRPr="00AA646B" w:rsidRDefault="00AA646B">
      <w:pPr>
        <w:spacing w:line="228" w:lineRule="exact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Kod för näringsgren</w:t>
      </w:r>
    </w:p>
    <w:p w14:paraId="1C3DF7A4" w14:textId="77777777" w:rsidR="002C3433" w:rsidRPr="00AA646B" w:rsidRDefault="00AA646B">
      <w:pPr>
        <w:tabs>
          <w:tab w:val="left" w:pos="2387"/>
        </w:tabs>
        <w:spacing w:before="10"/>
        <w:ind w:left="1254"/>
        <w:rPr>
          <w:sz w:val="19"/>
          <w:lang w:val="sv-SE"/>
        </w:rPr>
      </w:pPr>
      <w:r w:rsidRPr="00AA646B">
        <w:rPr>
          <w:sz w:val="19"/>
          <w:szCs w:val="19"/>
          <w:bdr w:val="nil"/>
          <w:lang w:val="sv-SE"/>
        </w:rPr>
        <w:t>C 203</w:t>
      </w:r>
      <w:r w:rsidRPr="00AA646B">
        <w:rPr>
          <w:sz w:val="19"/>
          <w:szCs w:val="19"/>
          <w:bdr w:val="nil"/>
          <w:lang w:val="sv-SE"/>
        </w:rPr>
        <w:tab/>
        <w:t>Tillverkning av färg, lack, tryckfärg m.m.</w:t>
      </w:r>
    </w:p>
    <w:p w14:paraId="105217A3" w14:textId="77777777" w:rsidR="002C3433" w:rsidRPr="00AA646B" w:rsidRDefault="00AA646B">
      <w:pPr>
        <w:spacing w:before="67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Kod för användningsändamål</w:t>
      </w:r>
    </w:p>
    <w:p w14:paraId="38617F83" w14:textId="77777777" w:rsidR="002C3433" w:rsidRPr="00AA646B" w:rsidRDefault="00AA646B">
      <w:pPr>
        <w:tabs>
          <w:tab w:val="left" w:pos="2387"/>
        </w:tabs>
        <w:spacing w:before="10"/>
        <w:ind w:left="1254"/>
        <w:rPr>
          <w:sz w:val="19"/>
          <w:lang w:val="sv-SE"/>
        </w:rPr>
      </w:pPr>
      <w:r w:rsidRPr="00AA646B">
        <w:rPr>
          <w:sz w:val="19"/>
          <w:szCs w:val="19"/>
          <w:bdr w:val="nil"/>
          <w:lang w:val="sv-SE"/>
        </w:rPr>
        <w:t>59</w:t>
      </w:r>
      <w:r w:rsidRPr="00AA646B">
        <w:rPr>
          <w:sz w:val="19"/>
          <w:szCs w:val="19"/>
          <w:bdr w:val="nil"/>
          <w:lang w:val="sv-SE"/>
        </w:rPr>
        <w:tab/>
        <w:t>Färg, lack och fernissa</w:t>
      </w:r>
    </w:p>
    <w:p w14:paraId="0F65A061" w14:textId="77777777" w:rsidR="002C3433" w:rsidRPr="00AA646B" w:rsidRDefault="00AA646B" w:rsidP="007F7B9D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68" w:line="252" w:lineRule="auto"/>
        <w:ind w:right="3072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Närmare upplysningar om den som tillhandahåller säkerhetsdatablad Tillverkare, importör, annan verksamhetsutövare</w:t>
      </w:r>
    </w:p>
    <w:p w14:paraId="48C67045" w14:textId="77777777" w:rsidR="002C3433" w:rsidRPr="00AA646B" w:rsidRDefault="00AA646B">
      <w:pPr>
        <w:spacing w:line="229" w:lineRule="exact"/>
        <w:ind w:left="4357" w:right="5514"/>
        <w:jc w:val="center"/>
        <w:rPr>
          <w:sz w:val="19"/>
          <w:lang w:val="sv-SE"/>
        </w:rPr>
      </w:pPr>
      <w:r w:rsidRPr="00AA646B">
        <w:rPr>
          <w:sz w:val="19"/>
          <w:szCs w:val="19"/>
          <w:bdr w:val="nil"/>
          <w:lang w:val="sv-SE"/>
        </w:rPr>
        <w:t>Uulatuote Oy</w:t>
      </w:r>
    </w:p>
    <w:p w14:paraId="7FCDE865" w14:textId="77777777" w:rsidR="002C3433" w:rsidRPr="00AA646B" w:rsidRDefault="00AA646B">
      <w:pPr>
        <w:tabs>
          <w:tab w:val="left" w:pos="4374"/>
        </w:tabs>
        <w:spacing w:before="63"/>
        <w:ind w:left="1254"/>
        <w:rPr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Gatuadress</w:t>
      </w:r>
      <w:r w:rsidRPr="00AA646B">
        <w:rPr>
          <w:b/>
          <w:sz w:val="19"/>
          <w:szCs w:val="19"/>
          <w:bdr w:val="nil"/>
          <w:lang w:val="sv-SE"/>
        </w:rPr>
        <w:tab/>
      </w:r>
      <w:r w:rsidRPr="00AA646B">
        <w:rPr>
          <w:sz w:val="19"/>
          <w:szCs w:val="19"/>
          <w:bdr w:val="nil"/>
          <w:lang w:val="sv-SE"/>
        </w:rPr>
        <w:t>Yttiläntie 265</w:t>
      </w:r>
    </w:p>
    <w:p w14:paraId="19596906" w14:textId="77777777" w:rsidR="002C3433" w:rsidRPr="00AA646B" w:rsidRDefault="00AA646B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Postnummer och -ort</w:t>
      </w:r>
      <w:r w:rsidRPr="00AA646B">
        <w:rPr>
          <w:b/>
          <w:sz w:val="19"/>
          <w:szCs w:val="19"/>
          <w:bdr w:val="nil"/>
          <w:lang w:val="sv-SE"/>
        </w:rPr>
        <w:tab/>
      </w:r>
      <w:r w:rsidRPr="00AA646B">
        <w:rPr>
          <w:sz w:val="19"/>
          <w:szCs w:val="19"/>
          <w:bdr w:val="nil"/>
          <w:lang w:val="sv-SE"/>
        </w:rPr>
        <w:t>32920 Kauvatsa</w:t>
      </w:r>
    </w:p>
    <w:p w14:paraId="161EC840" w14:textId="77777777" w:rsidR="002C3433" w:rsidRPr="00AA646B" w:rsidRDefault="00AA646B">
      <w:pPr>
        <w:spacing w:before="10"/>
        <w:ind w:left="3779" w:right="5514"/>
        <w:jc w:val="center"/>
        <w:rPr>
          <w:sz w:val="19"/>
          <w:lang w:val="sv-SE"/>
        </w:rPr>
      </w:pPr>
      <w:r w:rsidRPr="00AA646B">
        <w:rPr>
          <w:sz w:val="19"/>
          <w:szCs w:val="19"/>
          <w:bdr w:val="nil"/>
          <w:lang w:val="sv-SE"/>
        </w:rPr>
        <w:t>Finland</w:t>
      </w:r>
    </w:p>
    <w:p w14:paraId="35F4F426" w14:textId="77777777" w:rsidR="002C3433" w:rsidRPr="00AA646B" w:rsidRDefault="00AA646B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Telefon</w:t>
      </w:r>
      <w:r w:rsidRPr="00AA646B">
        <w:rPr>
          <w:b/>
          <w:sz w:val="19"/>
          <w:szCs w:val="19"/>
          <w:bdr w:val="nil"/>
          <w:lang w:val="sv-SE"/>
        </w:rPr>
        <w:tab/>
      </w:r>
      <w:r w:rsidRPr="00AA646B">
        <w:rPr>
          <w:sz w:val="19"/>
          <w:szCs w:val="19"/>
          <w:bdr w:val="nil"/>
          <w:lang w:val="sv-SE"/>
        </w:rPr>
        <w:t>010 820 0020</w:t>
      </w:r>
    </w:p>
    <w:p w14:paraId="114738CA" w14:textId="77777777" w:rsidR="002C3433" w:rsidRPr="00AA646B" w:rsidRDefault="00AA646B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Telefax</w:t>
      </w:r>
      <w:r w:rsidRPr="00AA646B">
        <w:rPr>
          <w:b/>
          <w:sz w:val="19"/>
          <w:szCs w:val="19"/>
          <w:bdr w:val="nil"/>
          <w:lang w:val="sv-SE"/>
        </w:rPr>
        <w:tab/>
      </w:r>
      <w:r w:rsidRPr="00AA646B">
        <w:rPr>
          <w:sz w:val="19"/>
          <w:szCs w:val="19"/>
          <w:bdr w:val="nil"/>
          <w:lang w:val="sv-SE"/>
        </w:rPr>
        <w:t>02-529 5011</w:t>
      </w:r>
    </w:p>
    <w:p w14:paraId="745A4ED5" w14:textId="77777777" w:rsidR="002C3433" w:rsidRPr="00AA646B" w:rsidRDefault="00AA646B">
      <w:pPr>
        <w:tabs>
          <w:tab w:val="right" w:pos="5289"/>
        </w:tabs>
        <w:spacing w:before="10"/>
        <w:ind w:left="1254"/>
        <w:rPr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FO-nummer</w:t>
      </w:r>
      <w:r w:rsidRPr="00AA646B">
        <w:rPr>
          <w:b/>
          <w:sz w:val="19"/>
          <w:szCs w:val="19"/>
          <w:bdr w:val="nil"/>
          <w:lang w:val="sv-SE"/>
        </w:rPr>
        <w:tab/>
      </w:r>
      <w:r w:rsidRPr="00AA646B">
        <w:rPr>
          <w:sz w:val="19"/>
          <w:szCs w:val="19"/>
          <w:bdr w:val="nil"/>
          <w:lang w:val="sv-SE"/>
        </w:rPr>
        <w:t>02264</w:t>
      </w:r>
      <w:r w:rsidRPr="00AA646B">
        <w:rPr>
          <w:sz w:val="19"/>
          <w:szCs w:val="19"/>
          <w:bdr w:val="nil"/>
          <w:lang w:val="sv-SE"/>
        </w:rPr>
        <w:t>54-4</w:t>
      </w:r>
    </w:p>
    <w:p w14:paraId="478F3D16" w14:textId="77777777" w:rsidR="002C3433" w:rsidRPr="00AA646B" w:rsidRDefault="00AA646B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E-post</w:t>
      </w:r>
      <w:r w:rsidRPr="00AA646B">
        <w:rPr>
          <w:b/>
          <w:sz w:val="19"/>
          <w:szCs w:val="19"/>
          <w:bdr w:val="nil"/>
          <w:lang w:val="sv-SE"/>
        </w:rPr>
        <w:tab/>
      </w:r>
      <w:hyperlink r:id="rId8" w:history="1">
        <w:r w:rsidRPr="00AA646B">
          <w:rPr>
            <w:sz w:val="19"/>
            <w:szCs w:val="19"/>
            <w:lang w:val="sv-SE"/>
          </w:rPr>
          <w:t>uula@uula.fi</w:t>
        </w:r>
      </w:hyperlink>
    </w:p>
    <w:p w14:paraId="5D274AA2" w14:textId="77777777" w:rsidR="002C3433" w:rsidRPr="00AA646B" w:rsidRDefault="00AA646B" w:rsidP="007F7B9D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182" w:line="252" w:lineRule="auto"/>
        <w:ind w:right="619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Telefonnummer för nödsituationer Numm</w:t>
      </w:r>
      <w:r w:rsidRPr="00AA646B">
        <w:rPr>
          <w:b/>
          <w:sz w:val="19"/>
          <w:szCs w:val="19"/>
          <w:bdr w:val="nil"/>
          <w:lang w:val="sv-SE"/>
        </w:rPr>
        <w:t>er, namn och adress</w:t>
      </w:r>
    </w:p>
    <w:p w14:paraId="47671A4B" w14:textId="77777777" w:rsidR="002C3433" w:rsidRPr="00AA646B" w:rsidRDefault="00AA646B">
      <w:pPr>
        <w:pStyle w:val="Leipteksti"/>
        <w:spacing w:before="0"/>
        <w:rPr>
          <w:lang w:val="sv-SE"/>
        </w:rPr>
      </w:pPr>
      <w:r w:rsidRPr="00AA646B">
        <w:rPr>
          <w:bdr w:val="nil"/>
          <w:lang w:val="sv-SE"/>
        </w:rPr>
        <w:t>Giftinformationscentralen, Helsingfors 24 h</w:t>
      </w:r>
    </w:p>
    <w:p w14:paraId="5968893C" w14:textId="77777777" w:rsidR="002C3433" w:rsidRPr="00AA646B" w:rsidRDefault="00AA646B">
      <w:pPr>
        <w:pStyle w:val="Leipteksti"/>
        <w:spacing w:before="4"/>
        <w:rPr>
          <w:lang w:val="sv-SE"/>
        </w:rPr>
      </w:pPr>
      <w:r w:rsidRPr="00AA646B">
        <w:rPr>
          <w:bdr w:val="nil"/>
          <w:lang w:val="sv-SE"/>
        </w:rPr>
        <w:t>+358 9 471 977; +358 9 4711</w:t>
      </w:r>
    </w:p>
    <w:p w14:paraId="1A65A268" w14:textId="77777777" w:rsidR="002C3433" w:rsidRPr="00AA646B" w:rsidRDefault="00AA646B">
      <w:pPr>
        <w:pStyle w:val="Leipteksti"/>
        <w:spacing w:before="6"/>
        <w:ind w:left="0"/>
        <w:rPr>
          <w:sz w:val="19"/>
          <w:lang w:val="sv-SE"/>
        </w:rPr>
      </w:pPr>
      <w:r w:rsidRPr="00AA646B">
        <w:rPr>
          <w:lang w:val="sv-SE"/>
        </w:rPr>
        <w:pict w14:anchorId="75406AA6">
          <v:shape id="_x0000_s1030" type="#_x0000_t202" style="position:absolute;margin-left:28.3pt;margin-top:14pt;width:538.85pt;height:20.45pt;z-index:251658240;mso-wrap-distance-left:0;mso-wrap-distance-right:0;mso-position-horizontal-relative:page" fillcolor="#c13344" strokeweight=".48pt">
            <v:textbox inset="0,0,0,0">
              <w:txbxContent>
                <w:p w14:paraId="5810465B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2. FARLIGA EGENSKAPER</w:t>
                  </w:r>
                </w:p>
              </w:txbxContent>
            </v:textbox>
            <w10:wrap type="topAndBottom" anchorx="page"/>
          </v:shape>
        </w:pict>
      </w:r>
    </w:p>
    <w:p w14:paraId="481440EE" w14:textId="77777777" w:rsidR="002C3433" w:rsidRPr="00AA646B" w:rsidRDefault="00AA646B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spacing w:before="139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Klassificering av ämnet eller blandningen</w:t>
      </w:r>
    </w:p>
    <w:p w14:paraId="4C0BB96F" w14:textId="77777777" w:rsidR="002C3433" w:rsidRPr="00AA646B" w:rsidRDefault="00AA646B">
      <w:pPr>
        <w:pStyle w:val="Leipteksti"/>
        <w:spacing w:before="10" w:line="242" w:lineRule="auto"/>
        <w:rPr>
          <w:lang w:val="sv-SE"/>
        </w:rPr>
      </w:pPr>
      <w:r w:rsidRPr="00AA646B">
        <w:rPr>
          <w:bdr w:val="nil"/>
          <w:lang w:val="sv-SE"/>
        </w:rPr>
        <w:t>Ej farligt ämne eller blandning enligt regelverket (EG) nr 1272/2008. Ej något farligt ämne eller farlig blandning enligt EG - direktiven 67/548/EEG eller 1999/45/EG.</w:t>
      </w:r>
    </w:p>
    <w:p w14:paraId="78D5C265" w14:textId="77777777" w:rsidR="002C3433" w:rsidRPr="00AA646B" w:rsidRDefault="00AA646B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spacing w:before="47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Märkningsuppgifter</w:t>
      </w:r>
    </w:p>
    <w:p w14:paraId="3B8F8C2F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Inga.</w:t>
      </w:r>
    </w:p>
    <w:p w14:paraId="0D01CBB5" w14:textId="77777777" w:rsidR="002C3433" w:rsidRPr="00AA646B" w:rsidRDefault="00AA646B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And</w:t>
      </w:r>
      <w:r w:rsidRPr="00AA646B">
        <w:rPr>
          <w:b/>
          <w:sz w:val="19"/>
          <w:szCs w:val="19"/>
          <w:bdr w:val="nil"/>
          <w:lang w:val="sv-SE"/>
        </w:rPr>
        <w:t>ra faror</w:t>
      </w:r>
    </w:p>
    <w:p w14:paraId="18F0900F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Material som har sugit upp linolja kan självantända (linoljans risk för självantändning).</w:t>
      </w:r>
    </w:p>
    <w:p w14:paraId="5FD356DB" w14:textId="77777777" w:rsidR="002C3433" w:rsidRPr="00AA646B" w:rsidRDefault="00AA646B">
      <w:pPr>
        <w:pStyle w:val="Leipteksti"/>
        <w:spacing w:before="10"/>
        <w:ind w:left="0"/>
        <w:rPr>
          <w:sz w:val="19"/>
          <w:lang w:val="sv-SE"/>
        </w:rPr>
      </w:pPr>
      <w:r w:rsidRPr="00AA646B">
        <w:rPr>
          <w:lang w:val="sv-SE"/>
        </w:rPr>
        <w:pict w14:anchorId="43485D43">
          <v:shape id="_x0000_s1031" type="#_x0000_t202" style="position:absolute;margin-left:28.3pt;margin-top:14.2pt;width:538.85pt;height:20.45pt;z-index:251659264;mso-wrap-distance-left:0;mso-wrap-distance-right:0;mso-position-horizontal-relative:page" fillcolor="#c13344" strokeweight=".48pt">
            <v:textbox inset="0,0,0,0">
              <w:txbxContent>
                <w:p w14:paraId="450D06D4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3. SAMMANSÄTTNING/INFORMATION OM BESTÅNDSDELAR</w:t>
                  </w:r>
                </w:p>
              </w:txbxContent>
            </v:textbox>
            <w10:wrap type="topAndBottom" anchorx="page"/>
          </v:shape>
        </w:pict>
      </w:r>
    </w:p>
    <w:p w14:paraId="49B7ED5E" w14:textId="77777777" w:rsidR="002C3433" w:rsidRPr="00AA646B" w:rsidRDefault="00AA646B">
      <w:pPr>
        <w:tabs>
          <w:tab w:val="left" w:pos="1254"/>
        </w:tabs>
        <w:spacing w:before="82"/>
        <w:ind w:left="12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3.2</w:t>
      </w:r>
      <w:r w:rsidRPr="00AA646B">
        <w:rPr>
          <w:b/>
          <w:sz w:val="19"/>
          <w:szCs w:val="19"/>
          <w:bdr w:val="nil"/>
          <w:lang w:val="sv-SE"/>
        </w:rPr>
        <w:tab/>
        <w:t>Blandningar</w:t>
      </w:r>
    </w:p>
    <w:p w14:paraId="301A18E0" w14:textId="77777777" w:rsidR="002C3433" w:rsidRPr="00AA646B" w:rsidRDefault="00AA646B">
      <w:pPr>
        <w:pStyle w:val="Leipteksti"/>
        <w:spacing w:line="242" w:lineRule="auto"/>
        <w:rPr>
          <w:lang w:val="sv-SE"/>
        </w:rPr>
      </w:pPr>
      <w:r w:rsidRPr="00AA646B">
        <w:rPr>
          <w:bdr w:val="nil"/>
          <w:lang w:val="sv-SE"/>
        </w:rPr>
        <w:t>Produkten innehåller i</w:t>
      </w:r>
      <w:r w:rsidRPr="00AA646B">
        <w:rPr>
          <w:bdr w:val="nil"/>
          <w:lang w:val="sv-SE"/>
        </w:rPr>
        <w:t>nga ämnen klassificerade som hälsoskadliga i sådana koncentrationer som skall beaktas enligt EU-direktivet.</w:t>
      </w:r>
    </w:p>
    <w:p w14:paraId="74390829" w14:textId="77777777" w:rsidR="002C3433" w:rsidRPr="00AA646B" w:rsidRDefault="00AA646B">
      <w:pPr>
        <w:spacing w:after="9" w:line="220" w:lineRule="exact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Farliga komponenter</w:t>
      </w:r>
    </w:p>
    <w:tbl>
      <w:tblPr>
        <w:tblW w:w="0" w:type="auto"/>
        <w:tblInd w:w="1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2436"/>
        <w:gridCol w:w="1945"/>
        <w:gridCol w:w="1701"/>
      </w:tblGrid>
      <w:tr w:rsidR="002C3433" w:rsidRPr="00AA646B" w14:paraId="07F5083B" w14:textId="77777777" w:rsidTr="007F7B9D">
        <w:trPr>
          <w:trHeight w:val="480"/>
        </w:trPr>
        <w:tc>
          <w:tcPr>
            <w:tcW w:w="2637" w:type="dxa"/>
          </w:tcPr>
          <w:p w14:paraId="4AFB1557" w14:textId="77777777" w:rsidR="002C3433" w:rsidRPr="00AA646B" w:rsidRDefault="00AA646B">
            <w:pPr>
              <w:pStyle w:val="TableParagraph"/>
              <w:tabs>
                <w:tab w:val="left" w:pos="1465"/>
              </w:tabs>
              <w:spacing w:before="2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CAS</w:t>
            </w:r>
            <w:r w:rsidRPr="00AA646B">
              <w:rPr>
                <w:b/>
                <w:sz w:val="19"/>
                <w:szCs w:val="19"/>
                <w:bdr w:val="nil"/>
                <w:lang w:val="sv-SE"/>
              </w:rPr>
              <w:tab/>
              <w:t>EINECS</w:t>
            </w:r>
          </w:p>
          <w:p w14:paraId="1D6E7B9B" w14:textId="77777777" w:rsidR="002C3433" w:rsidRPr="00AA646B" w:rsidRDefault="00AA646B">
            <w:pPr>
              <w:pStyle w:val="TableParagraph"/>
              <w:spacing w:before="11" w:line="220" w:lineRule="exact"/>
              <w:rPr>
                <w:b/>
                <w:sz w:val="20"/>
                <w:lang w:val="sv-SE"/>
              </w:rPr>
            </w:pPr>
            <w:r w:rsidRPr="00AA646B">
              <w:rPr>
                <w:b/>
                <w:sz w:val="20"/>
                <w:szCs w:val="20"/>
                <w:bdr w:val="nil"/>
                <w:lang w:val="sv-SE"/>
              </w:rPr>
              <w:t>Inga farliga ämnen</w:t>
            </w:r>
          </w:p>
        </w:tc>
        <w:tc>
          <w:tcPr>
            <w:tcW w:w="2436" w:type="dxa"/>
          </w:tcPr>
          <w:p w14:paraId="3288AA59" w14:textId="77777777" w:rsidR="002C3433" w:rsidRPr="00AA646B" w:rsidRDefault="00AA646B">
            <w:pPr>
              <w:pStyle w:val="TableParagraph"/>
              <w:spacing w:before="2"/>
              <w:ind w:left="249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Beståndsdel</w:t>
            </w:r>
          </w:p>
        </w:tc>
        <w:tc>
          <w:tcPr>
            <w:tcW w:w="1945" w:type="dxa"/>
          </w:tcPr>
          <w:p w14:paraId="3FFBE549" w14:textId="77777777" w:rsidR="002C3433" w:rsidRPr="00AA646B" w:rsidRDefault="00AA646B" w:rsidP="007F7B9D">
            <w:pPr>
              <w:pStyle w:val="TableParagraph"/>
              <w:spacing w:before="2"/>
              <w:ind w:left="506" w:right="-426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Koncentration</w:t>
            </w:r>
          </w:p>
        </w:tc>
        <w:tc>
          <w:tcPr>
            <w:tcW w:w="1701" w:type="dxa"/>
          </w:tcPr>
          <w:p w14:paraId="3D97E9E7" w14:textId="77777777" w:rsidR="002C3433" w:rsidRPr="00AA646B" w:rsidRDefault="00AA646B">
            <w:pPr>
              <w:pStyle w:val="TableParagraph"/>
              <w:spacing w:before="2"/>
              <w:ind w:left="262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Klassificering</w:t>
            </w:r>
          </w:p>
        </w:tc>
      </w:tr>
      <w:tr w:rsidR="002C3433" w:rsidRPr="00AA646B" w14:paraId="0CCE703F" w14:textId="77777777" w:rsidTr="007F7B9D">
        <w:trPr>
          <w:trHeight w:val="240"/>
        </w:trPr>
        <w:tc>
          <w:tcPr>
            <w:tcW w:w="2637" w:type="dxa"/>
          </w:tcPr>
          <w:p w14:paraId="5E497395" w14:textId="77777777" w:rsidR="002C3433" w:rsidRPr="00AA646B" w:rsidRDefault="00AA646B">
            <w:pPr>
              <w:pStyle w:val="TableParagraph"/>
              <w:tabs>
                <w:tab w:val="left" w:pos="1470"/>
              </w:tabs>
              <w:spacing w:before="0" w:line="222" w:lineRule="exact"/>
              <w:rPr>
                <w:sz w:val="20"/>
                <w:lang w:val="sv-SE"/>
              </w:rPr>
            </w:pPr>
            <w:r w:rsidRPr="00AA646B">
              <w:rPr>
                <w:sz w:val="20"/>
                <w:szCs w:val="20"/>
                <w:bdr w:val="nil"/>
                <w:lang w:val="sv-SE"/>
              </w:rPr>
              <w:t>68649-95-6</w:t>
            </w:r>
            <w:r w:rsidRPr="00AA646B">
              <w:rPr>
                <w:sz w:val="20"/>
                <w:szCs w:val="20"/>
                <w:bdr w:val="nil"/>
                <w:lang w:val="sv-SE"/>
              </w:rPr>
              <w:tab/>
              <w:t>272-038-8</w:t>
            </w:r>
          </w:p>
        </w:tc>
        <w:tc>
          <w:tcPr>
            <w:tcW w:w="2436" w:type="dxa"/>
          </w:tcPr>
          <w:p w14:paraId="42E40527" w14:textId="77777777" w:rsidR="002C3433" w:rsidRPr="00AA646B" w:rsidRDefault="00AA646B">
            <w:pPr>
              <w:pStyle w:val="TableParagraph"/>
              <w:spacing w:before="0" w:line="222" w:lineRule="exact"/>
              <w:ind w:left="249"/>
              <w:rPr>
                <w:sz w:val="20"/>
                <w:lang w:val="sv-SE"/>
              </w:rPr>
            </w:pPr>
            <w:r w:rsidRPr="00AA646B">
              <w:rPr>
                <w:sz w:val="20"/>
                <w:szCs w:val="20"/>
                <w:bdr w:val="nil"/>
                <w:lang w:val="sv-SE"/>
              </w:rPr>
              <w:t>Kokt linolja</w:t>
            </w:r>
          </w:p>
        </w:tc>
        <w:tc>
          <w:tcPr>
            <w:tcW w:w="1945" w:type="dxa"/>
          </w:tcPr>
          <w:p w14:paraId="40A683D5" w14:textId="77777777" w:rsidR="002C3433" w:rsidRPr="00AA646B" w:rsidRDefault="00AA646B">
            <w:pPr>
              <w:pStyle w:val="TableParagraph"/>
              <w:spacing w:before="0" w:line="222" w:lineRule="exact"/>
              <w:ind w:left="506"/>
              <w:rPr>
                <w:sz w:val="20"/>
                <w:lang w:val="sv-SE"/>
              </w:rPr>
            </w:pPr>
            <w:r w:rsidRPr="00AA646B">
              <w:rPr>
                <w:sz w:val="20"/>
                <w:szCs w:val="20"/>
                <w:bdr w:val="nil"/>
                <w:lang w:val="sv-SE"/>
              </w:rPr>
              <w:t>100 %</w:t>
            </w:r>
          </w:p>
        </w:tc>
        <w:tc>
          <w:tcPr>
            <w:tcW w:w="1701" w:type="dxa"/>
          </w:tcPr>
          <w:p w14:paraId="4F1C53FA" w14:textId="77777777" w:rsidR="002C3433" w:rsidRPr="00AA646B" w:rsidRDefault="00AA646B">
            <w:pPr>
              <w:pStyle w:val="TableParagraph"/>
              <w:spacing w:before="0" w:line="222" w:lineRule="exact"/>
              <w:ind w:left="262"/>
              <w:rPr>
                <w:sz w:val="20"/>
                <w:lang w:val="sv-SE"/>
              </w:rPr>
            </w:pPr>
            <w:r w:rsidRPr="00AA646B">
              <w:rPr>
                <w:sz w:val="20"/>
                <w:lang w:val="sv-SE"/>
              </w:rPr>
              <w:t>-</w:t>
            </w:r>
          </w:p>
        </w:tc>
      </w:tr>
    </w:tbl>
    <w:p w14:paraId="66B4CCDE" w14:textId="77777777" w:rsidR="002C3433" w:rsidRPr="00AA646B" w:rsidRDefault="00AA646B">
      <w:pPr>
        <w:pStyle w:val="Leipteksti"/>
        <w:spacing w:before="8"/>
        <w:ind w:left="0"/>
        <w:rPr>
          <w:b/>
          <w:sz w:val="24"/>
          <w:lang w:val="sv-SE"/>
        </w:rPr>
      </w:pPr>
      <w:r w:rsidRPr="00AA646B">
        <w:rPr>
          <w:lang w:val="sv-SE"/>
        </w:rPr>
        <w:pict w14:anchorId="4A2EB007">
          <v:shape id="_x0000_s1032" type="#_x0000_t202" style="position:absolute;margin-left:28.3pt;margin-top:17.1pt;width:538.85pt;height:20.45pt;z-index:251660288;mso-wrap-distance-left:0;mso-wrap-distance-right:0;mso-position-horizontal-relative:page;mso-position-vertical-relative:text" fillcolor="#c13344" strokeweight=".48pt">
            <v:textbox inset="0,0,0,0">
              <w:txbxContent>
                <w:p w14:paraId="6A6D28FC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4. ÅTGÄRDER VID FÖRSTA HJÄLPEN</w:t>
                  </w:r>
                </w:p>
              </w:txbxContent>
            </v:textbox>
            <w10:wrap type="topAndBottom" anchorx="page"/>
          </v:shape>
        </w:pict>
      </w:r>
    </w:p>
    <w:p w14:paraId="41245264" w14:textId="77777777" w:rsidR="002C3433" w:rsidRPr="00AA646B" w:rsidRDefault="00AA646B" w:rsidP="007F7B9D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spacing w:before="21" w:line="290" w:lineRule="atLeast"/>
        <w:ind w:right="5623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Beskrivning av åtgärder vid första hjälpen Vid </w:t>
      </w:r>
      <w:r w:rsidRPr="00AA646B">
        <w:rPr>
          <w:b/>
          <w:sz w:val="19"/>
          <w:szCs w:val="19"/>
          <w:bdr w:val="nil"/>
          <w:lang w:val="sv-SE"/>
        </w:rPr>
        <w:t>inandning</w:t>
      </w:r>
    </w:p>
    <w:p w14:paraId="297995D4" w14:textId="77777777" w:rsidR="002C3433" w:rsidRPr="00AA646B" w:rsidRDefault="00AA646B">
      <w:pPr>
        <w:pStyle w:val="Leipteksti"/>
        <w:spacing w:line="242" w:lineRule="auto"/>
        <w:rPr>
          <w:lang w:val="sv-SE"/>
        </w:rPr>
      </w:pPr>
      <w:r w:rsidRPr="00AA646B">
        <w:rPr>
          <w:bdr w:val="nil"/>
          <w:lang w:val="sv-SE"/>
        </w:rPr>
        <w:t xml:space="preserve">Vid inandning, flytta patienten till frisk luft. </w:t>
      </w:r>
      <w:r w:rsidRPr="00AA646B">
        <w:rPr>
          <w:bdr w:val="nil"/>
          <w:lang w:val="sv-SE"/>
        </w:rPr>
        <w:t xml:space="preserve">Håll patienten varm och i vila. </w:t>
      </w:r>
      <w:r w:rsidRPr="00AA646B">
        <w:rPr>
          <w:bdr w:val="nil"/>
          <w:lang w:val="sv-SE"/>
        </w:rPr>
        <w:t>Syrgas eller konstgjord andning vid behov.</w:t>
      </w:r>
    </w:p>
    <w:p w14:paraId="3875B524" w14:textId="77777777" w:rsidR="002C3433" w:rsidRPr="00AA646B" w:rsidRDefault="002C3433">
      <w:pPr>
        <w:spacing w:line="242" w:lineRule="auto"/>
        <w:rPr>
          <w:lang w:val="sv-SE"/>
        </w:rPr>
        <w:sectPr w:rsidR="002C3433" w:rsidRPr="00AA646B">
          <w:headerReference w:type="default" r:id="rId9"/>
          <w:footerReference w:type="default" r:id="rId10"/>
          <w:type w:val="continuous"/>
          <w:pgSz w:w="11910" w:h="16840"/>
          <w:pgMar w:top="1900" w:right="460" w:bottom="240" w:left="440" w:header="278" w:footer="54" w:gutter="0"/>
          <w:pgNumType w:start="1"/>
          <w:cols w:space="708"/>
        </w:sectPr>
      </w:pPr>
    </w:p>
    <w:p w14:paraId="16B2F8BA" w14:textId="77777777" w:rsidR="002C3433" w:rsidRPr="00AA646B" w:rsidRDefault="002C3433">
      <w:pPr>
        <w:pStyle w:val="Leipteksti"/>
        <w:spacing w:before="8"/>
        <w:ind w:left="0"/>
        <w:rPr>
          <w:sz w:val="4"/>
          <w:lang w:val="sv-SE"/>
        </w:rPr>
      </w:pPr>
    </w:p>
    <w:p w14:paraId="6AFCB875" w14:textId="77777777" w:rsidR="002C3433" w:rsidRPr="00AA646B" w:rsidRDefault="00AA646B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AA646B">
        <w:rPr>
          <w:sz w:val="2"/>
          <w:lang w:val="sv-SE"/>
        </w:rPr>
      </w:r>
      <w:r w:rsidRPr="00AA646B">
        <w:rPr>
          <w:sz w:val="2"/>
          <w:lang w:val="sv-SE"/>
        </w:rPr>
        <w:pict w14:anchorId="041B33D7">
          <v:group id="_x0000_s1033" style="width:536.7pt;height:1pt;mso-position-horizontal-relative:char;mso-position-vertical-relative:line" coordsize="10734,20">
            <v:line id="_x0000_s1034" style="position:absolute" from="10,10" to="3581,10" strokeweight=".96pt"/>
            <v:line id="_x0000_s1035" style="position:absolute" from="3581,10" to="7152,10" strokeweight=".96pt"/>
            <v:line id="_x0000_s1036" style="position:absolute" from="7152,10" to="10724,10" strokeweight=".96pt"/>
            <w10:wrap type="none"/>
            <w10:anchorlock/>
          </v:group>
        </w:pict>
      </w:r>
    </w:p>
    <w:p w14:paraId="7C3D45E1" w14:textId="77777777" w:rsidR="002C3433" w:rsidRPr="00AA646B" w:rsidRDefault="00AA646B">
      <w:pPr>
        <w:spacing w:before="106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Hudkontakt</w:t>
      </w:r>
    </w:p>
    <w:p w14:paraId="55AEBFCC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 xml:space="preserve">Vid hudkontakt, tvätta omedelbart med mycket tvål och vatten. </w:t>
      </w:r>
    </w:p>
    <w:p w14:paraId="2C00E714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Stänk i ögon</w:t>
      </w:r>
    </w:p>
    <w:p w14:paraId="39ADA84F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Skölj omedelbart med mycket vatten, även under ögonlocken.</w:t>
      </w:r>
    </w:p>
    <w:p w14:paraId="561EA176" w14:textId="77777777" w:rsidR="002C3433" w:rsidRPr="00AA646B" w:rsidRDefault="00AA646B">
      <w:pPr>
        <w:spacing w:before="50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Förtäring</w:t>
      </w:r>
    </w:p>
    <w:p w14:paraId="7024FFA2" w14:textId="77777777" w:rsidR="002C3433" w:rsidRPr="00AA646B" w:rsidRDefault="00AA646B">
      <w:pPr>
        <w:pStyle w:val="Leipteksti"/>
        <w:spacing w:before="16"/>
        <w:rPr>
          <w:lang w:val="sv-SE"/>
        </w:rPr>
      </w:pPr>
      <w:r w:rsidRPr="00AA646B">
        <w:rPr>
          <w:bdr w:val="nil"/>
          <w:lang w:val="sv-SE"/>
        </w:rPr>
        <w:t>Framkalla INTE kräkning. Uppsök läkare.</w:t>
      </w:r>
    </w:p>
    <w:p w14:paraId="566FECE6" w14:textId="77777777" w:rsidR="002C3433" w:rsidRPr="00AA646B" w:rsidRDefault="00AA646B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De viktigaste symptomen och effekterna, både akuta och fördröj</w:t>
      </w:r>
      <w:r w:rsidRPr="00AA646B">
        <w:rPr>
          <w:b/>
          <w:sz w:val="19"/>
          <w:szCs w:val="19"/>
          <w:bdr w:val="nil"/>
          <w:lang w:val="sv-SE"/>
        </w:rPr>
        <w:t>da</w:t>
      </w:r>
    </w:p>
    <w:p w14:paraId="1EE027EC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18683F96" w14:textId="77777777" w:rsidR="002C3433" w:rsidRPr="00AA646B" w:rsidRDefault="00AA646B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Angivande av omedelbar medicinsk behandling och särskild behandling som</w:t>
      </w:r>
      <w:r w:rsidRPr="00AA646B">
        <w:rPr>
          <w:b/>
          <w:sz w:val="19"/>
          <w:szCs w:val="19"/>
          <w:bdr w:val="nil"/>
          <w:lang w:val="sv-SE"/>
        </w:rPr>
        <w:t xml:space="preserve"> eventuellt krävs</w:t>
      </w:r>
    </w:p>
    <w:p w14:paraId="725C0F77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Ingen information tillgänglig.</w:t>
      </w:r>
    </w:p>
    <w:p w14:paraId="50CA4E5A" w14:textId="77777777" w:rsidR="002C3433" w:rsidRPr="00AA646B" w:rsidRDefault="00AA646B">
      <w:pPr>
        <w:pStyle w:val="Leipteksti"/>
        <w:ind w:left="0"/>
        <w:rPr>
          <w:sz w:val="19"/>
          <w:lang w:val="sv-SE"/>
        </w:rPr>
      </w:pPr>
      <w:r w:rsidRPr="00AA646B">
        <w:rPr>
          <w:lang w:val="sv-SE"/>
        </w:rPr>
        <w:pict w14:anchorId="22A07548">
          <v:shape id="_x0000_s1037" type="#_x0000_t202" style="position:absolute;margin-left:28.3pt;margin-top:14.2pt;width:538.85pt;height:20.45pt;z-index:251661312;mso-wrap-distance-left:0;mso-wrap-distance-right:0;mso-position-horizontal-relative:page" fillcolor="#c13344" strokeweight=".48pt">
            <v:textbox inset="0,0,0,0">
              <w:txbxContent>
                <w:p w14:paraId="00FA36C2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5. BRANDBEKÄMPNINGSÅTGÄRDER</w:t>
                  </w:r>
                </w:p>
              </w:txbxContent>
            </v:textbox>
            <w10:wrap type="topAndBottom" anchorx="page"/>
          </v:shape>
        </w:pict>
      </w:r>
    </w:p>
    <w:p w14:paraId="7C2CB1ED" w14:textId="77777777" w:rsidR="002C3433" w:rsidRPr="00AA646B" w:rsidRDefault="00AA646B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spacing w:before="79" w:line="290" w:lineRule="atLeast"/>
        <w:ind w:right="735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Släckmedel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>Lämpliga släckmedel</w:t>
      </w:r>
    </w:p>
    <w:p w14:paraId="59B2CC21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Använd vattendimma, alkoholbeständigt skum, pulver eller koldioxid.</w:t>
      </w:r>
    </w:p>
    <w:p w14:paraId="3B4DF1B8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Brandsläckningsmedel som av säkerhetsskäl inte får användas</w:t>
      </w:r>
    </w:p>
    <w:p w14:paraId="383EF09E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Högvolymsvattenstråle.</w:t>
      </w:r>
    </w:p>
    <w:p w14:paraId="61A1AFE5" w14:textId="77777777" w:rsidR="002C3433" w:rsidRPr="00AA646B" w:rsidRDefault="00AA646B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Särskilda faror som ämnet eller blandningen kan medföra</w:t>
      </w:r>
    </w:p>
    <w:p w14:paraId="12E5BD82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Vid brand bildas hälsofarliga och giftiga rökgaser. Stän</w:t>
      </w:r>
      <w:r w:rsidRPr="00AA646B">
        <w:rPr>
          <w:bdr w:val="nil"/>
          <w:lang w:val="sv-SE"/>
        </w:rPr>
        <w:t>k kan orsaka svåra brännskador.</w:t>
      </w:r>
    </w:p>
    <w:p w14:paraId="12A3EB7D" w14:textId="77777777" w:rsidR="002C3433" w:rsidRPr="00AA646B" w:rsidRDefault="00AA646B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Råd till brandbekämpningspersonal</w:t>
      </w:r>
    </w:p>
    <w:p w14:paraId="358DC3EC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Vid brand, använd en tryckluftsa</w:t>
      </w:r>
      <w:r w:rsidRPr="00AA646B">
        <w:rPr>
          <w:bdr w:val="nil"/>
          <w:lang w:val="sv-SE"/>
        </w:rPr>
        <w:t>pparat som är oberoende av omgivningen som andningsskydd. Vid brand bör behållare kylas ned med vattenstråle.</w:t>
      </w:r>
    </w:p>
    <w:p w14:paraId="1AA20057" w14:textId="77777777" w:rsidR="002C3433" w:rsidRPr="00AA646B" w:rsidRDefault="00AA646B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Andra anvisningar</w:t>
      </w:r>
    </w:p>
    <w:p w14:paraId="53F3C7A5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Undvik utsläpp till miljön.</w:t>
      </w:r>
    </w:p>
    <w:p w14:paraId="4A3EEE11" w14:textId="77777777" w:rsidR="002C3433" w:rsidRPr="00AA646B" w:rsidRDefault="00AA646B">
      <w:pPr>
        <w:pStyle w:val="Leipteksti"/>
        <w:spacing w:before="3"/>
        <w:ind w:left="0"/>
        <w:rPr>
          <w:lang w:val="sv-SE"/>
        </w:rPr>
      </w:pPr>
      <w:r w:rsidRPr="00AA646B">
        <w:rPr>
          <w:lang w:val="sv-SE"/>
        </w:rPr>
        <w:pict w14:anchorId="00C00B26">
          <v:shape id="_x0000_s1038" type="#_x0000_t202" style="position:absolute;margin-left:28.3pt;margin-top:14.45pt;width:538.85pt;height:20.2pt;z-index:251662336;mso-wrap-distance-left:0;mso-wrap-distance-right:0;mso-position-horizontal-relative:page" fillcolor="#c13344" strokeweight=".48pt">
            <v:textbox inset="0,0,0,0">
              <w:txbxContent>
                <w:p w14:paraId="740863A8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6. ÅTGÄRDER VID OAVSIKTLIGA UTSLÄPP</w:t>
                  </w:r>
                </w:p>
              </w:txbxContent>
            </v:textbox>
            <w10:wrap type="topAndBottom" anchorx="page"/>
          </v:shape>
        </w:pict>
      </w:r>
    </w:p>
    <w:p w14:paraId="6B3FD5F1" w14:textId="77777777" w:rsidR="002C3433" w:rsidRPr="00AA646B" w:rsidRDefault="00AA646B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86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Personliga skyddsåtgärder, skyddsutrustning och åtgärder vid nödsituationer</w:t>
      </w:r>
    </w:p>
    <w:p w14:paraId="0AFF819B" w14:textId="77777777" w:rsidR="002C3433" w:rsidRPr="00AA646B" w:rsidRDefault="00AA646B">
      <w:pPr>
        <w:pStyle w:val="Leipteksti"/>
        <w:spacing w:before="10" w:line="242" w:lineRule="auto"/>
        <w:rPr>
          <w:lang w:val="sv-SE"/>
        </w:rPr>
      </w:pPr>
      <w:r w:rsidRPr="00AA646B">
        <w:rPr>
          <w:bdr w:val="nil"/>
          <w:lang w:val="sv-SE"/>
        </w:rPr>
        <w:t>Använd föreskriven personlig skyddsutrustning. Använd personlig skyddsutrustning. Håll folk b</w:t>
      </w:r>
      <w:r w:rsidRPr="00AA646B">
        <w:rPr>
          <w:bdr w:val="nil"/>
          <w:lang w:val="sv-SE"/>
        </w:rPr>
        <w:t>orta från och på vindsidan av spill/läckage.</w:t>
      </w:r>
    </w:p>
    <w:p w14:paraId="071BBEF3" w14:textId="77777777" w:rsidR="002C3433" w:rsidRPr="00AA646B" w:rsidRDefault="00AA646B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47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Miljöskyddsåtgärder</w:t>
      </w:r>
    </w:p>
    <w:p w14:paraId="4E792720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 xml:space="preserve">Försök förhindra utsläpp till </w:t>
      </w:r>
      <w:r w:rsidRPr="00AA646B">
        <w:rPr>
          <w:bdr w:val="nil"/>
          <w:lang w:val="sv-SE"/>
        </w:rPr>
        <w:t>avloppssystem eller vattendrag.</w:t>
      </w:r>
    </w:p>
    <w:p w14:paraId="18DECEF8" w14:textId="77777777" w:rsidR="002C3433" w:rsidRPr="00AA646B" w:rsidRDefault="00AA646B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Metoder och material för inneslutning och sanering</w:t>
      </w:r>
    </w:p>
    <w:p w14:paraId="36B6B97D" w14:textId="77777777" w:rsidR="002C3433" w:rsidRPr="00AA646B" w:rsidRDefault="00AA646B">
      <w:pPr>
        <w:pStyle w:val="Leipteksti"/>
        <w:spacing w:line="242" w:lineRule="auto"/>
        <w:rPr>
          <w:lang w:val="sv-SE"/>
        </w:rPr>
      </w:pPr>
      <w:r w:rsidRPr="00AA646B">
        <w:rPr>
          <w:bdr w:val="nil"/>
          <w:lang w:val="sv-SE"/>
        </w:rPr>
        <w:t>Ta upp spill ge</w:t>
      </w:r>
      <w:r w:rsidRPr="00AA646B">
        <w:rPr>
          <w:bdr w:val="nil"/>
          <w:lang w:val="sv-SE"/>
        </w:rPr>
        <w:t>nom att suga upp det med icke brännbart absorberande material (t ex sand, jord, diatoméjord, vermikulit) och för över det till en behållare och ta hand om det enligt lokala/nationella föreskrifter (se avsnitt 13). Använda trasor, trassel m.m. eldas upp ell</w:t>
      </w:r>
      <w:r w:rsidRPr="00AA646B">
        <w:rPr>
          <w:bdr w:val="nil"/>
          <w:lang w:val="sv-SE"/>
        </w:rPr>
        <w:t>er läggs i vatten innan de kastas på grund av linoljans risk för självantändning.</w:t>
      </w:r>
    </w:p>
    <w:p w14:paraId="1AF6CF7F" w14:textId="77777777" w:rsidR="002C3433" w:rsidRPr="00AA646B" w:rsidRDefault="00AA646B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33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Hänvisning till andra avsnitt</w:t>
      </w:r>
    </w:p>
    <w:p w14:paraId="098301DF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Se de skyddsåtgärder som räknas upp i avsnitt 7 och 8.</w:t>
      </w:r>
    </w:p>
    <w:p w14:paraId="01EB8D79" w14:textId="77777777" w:rsidR="002C3433" w:rsidRPr="00AA646B" w:rsidRDefault="00AA646B">
      <w:pPr>
        <w:pStyle w:val="Leipteksti"/>
        <w:spacing w:before="4"/>
        <w:ind w:left="0"/>
        <w:rPr>
          <w:lang w:val="sv-SE"/>
        </w:rPr>
      </w:pPr>
      <w:r w:rsidRPr="00AA646B">
        <w:rPr>
          <w:lang w:val="sv-SE"/>
        </w:rPr>
        <w:pict w14:anchorId="627868ED">
          <v:shape id="_x0000_s1039" type="#_x0000_t202" style="position:absolute;margin-left:28.3pt;margin-top:14.45pt;width:538.85pt;height:20.2pt;z-index:251663360;mso-wrap-distance-left:0;mso-wrap-distance-right:0;mso-position-horizontal-relative:page" fillcolor="#c13344" strokeweight=".48pt">
            <v:textbox inset="0,0,0,0">
              <w:txbxContent>
                <w:p w14:paraId="4AA0FB68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7. HANTERING OCH LAGRING</w:t>
                  </w:r>
                </w:p>
              </w:txbxContent>
            </v:textbox>
            <w10:wrap type="topAndBottom" anchorx="page"/>
          </v:shape>
        </w:pict>
      </w:r>
    </w:p>
    <w:p w14:paraId="449F1D0B" w14:textId="77777777" w:rsidR="002C3433" w:rsidRPr="00AA646B" w:rsidRDefault="00AA646B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spacing w:before="86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Försiktighetsmått för säker hantering</w:t>
      </w:r>
    </w:p>
    <w:p w14:paraId="272A10C8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Använd personlig skyddsutrustning.</w:t>
      </w:r>
    </w:p>
    <w:p w14:paraId="13D294B6" w14:textId="77777777" w:rsidR="002C3433" w:rsidRPr="00AA646B" w:rsidRDefault="00AA646B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Förhållanden för </w:t>
      </w:r>
      <w:r w:rsidRPr="00AA646B">
        <w:rPr>
          <w:b/>
          <w:sz w:val="19"/>
          <w:szCs w:val="19"/>
          <w:bdr w:val="nil"/>
          <w:lang w:val="sv-SE"/>
        </w:rPr>
        <w:t>säker lagring, inklusive eventuell oförenlighet</w:t>
      </w:r>
    </w:p>
    <w:p w14:paraId="109FCB9C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Förvara väl tillsluten på en torr, sval plats med god ventilation.</w:t>
      </w:r>
    </w:p>
    <w:p w14:paraId="5D52C9B5" w14:textId="77777777" w:rsidR="002C3433" w:rsidRPr="00AA646B" w:rsidRDefault="00AA646B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Specifik slutanvändning</w:t>
      </w:r>
    </w:p>
    <w:p w14:paraId="4C10FAC5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4271457D" w14:textId="77777777" w:rsidR="002C3433" w:rsidRPr="00AA646B" w:rsidRDefault="00AA646B">
      <w:pPr>
        <w:pStyle w:val="Leipteksti"/>
        <w:spacing w:before="4"/>
        <w:ind w:left="0"/>
        <w:rPr>
          <w:lang w:val="sv-SE"/>
        </w:rPr>
      </w:pPr>
      <w:r w:rsidRPr="00AA646B">
        <w:rPr>
          <w:lang w:val="sv-SE"/>
        </w:rPr>
        <w:pict w14:anchorId="405E27D0">
          <v:shape id="_x0000_s1040" type="#_x0000_t202" style="position:absolute;margin-left:28.3pt;margin-top:14.45pt;width:538.85pt;height:20.2pt;z-index:251664384;mso-wrap-distance-left:0;mso-wrap-distance-right:0;mso-position-horizontal-relative:page" fillcolor="#c13344" strokeweight=".48pt">
            <v:textbox inset="0,0,0,0">
              <w:txbxContent>
                <w:p w14:paraId="624586CE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 xml:space="preserve">AVSNITT 8. BEGRÄNSNING AV </w:t>
                  </w: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EXPONERINGEN/PERSONLIGT SKYDD</w:t>
                  </w:r>
                </w:p>
              </w:txbxContent>
            </v:textbox>
            <w10:wrap type="topAndBottom" anchorx="page"/>
          </v:shape>
        </w:pict>
      </w:r>
    </w:p>
    <w:p w14:paraId="0E8391CC" w14:textId="77777777" w:rsidR="002C3433" w:rsidRPr="00AA646B" w:rsidRDefault="00AA646B">
      <w:pPr>
        <w:pStyle w:val="Luettelokappale"/>
        <w:numPr>
          <w:ilvl w:val="1"/>
          <w:numId w:val="6"/>
        </w:numPr>
        <w:tabs>
          <w:tab w:val="left" w:pos="1254"/>
          <w:tab w:val="left" w:pos="1255"/>
        </w:tabs>
        <w:spacing w:before="86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Kontrollparametrar</w:t>
      </w:r>
    </w:p>
    <w:p w14:paraId="687CFA3A" w14:textId="77777777" w:rsidR="002C3433" w:rsidRPr="00AA646B" w:rsidRDefault="002C3433">
      <w:pPr>
        <w:rPr>
          <w:sz w:val="19"/>
          <w:lang w:val="sv-SE"/>
        </w:rPr>
        <w:sectPr w:rsidR="002C3433" w:rsidRPr="00AA646B">
          <w:pgSz w:w="11910" w:h="16840"/>
          <w:pgMar w:top="1900" w:right="460" w:bottom="240" w:left="440" w:header="278" w:footer="54" w:gutter="0"/>
          <w:cols w:space="708"/>
        </w:sectPr>
      </w:pPr>
    </w:p>
    <w:p w14:paraId="1D9868FA" w14:textId="77777777" w:rsidR="002C3433" w:rsidRPr="00AA646B" w:rsidRDefault="002C3433">
      <w:pPr>
        <w:pStyle w:val="Leipteksti"/>
        <w:spacing w:before="8"/>
        <w:ind w:left="0"/>
        <w:rPr>
          <w:b/>
          <w:sz w:val="4"/>
          <w:lang w:val="sv-SE"/>
        </w:rPr>
      </w:pPr>
    </w:p>
    <w:p w14:paraId="7AFFF37E" w14:textId="77777777" w:rsidR="002C3433" w:rsidRPr="00AA646B" w:rsidRDefault="00AA646B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AA646B">
        <w:rPr>
          <w:sz w:val="2"/>
          <w:lang w:val="sv-SE"/>
        </w:rPr>
      </w:r>
      <w:r w:rsidRPr="00AA646B">
        <w:rPr>
          <w:sz w:val="2"/>
          <w:lang w:val="sv-SE"/>
        </w:rPr>
        <w:pict w14:anchorId="266AA9CB">
          <v:group id="_x0000_s1041" style="width:536.7pt;height:1pt;mso-position-horizontal-relative:char;mso-position-vertical-relative:line" coordsize="10734,20">
            <v:line id="_x0000_s1042" style="position:absolute" from="10,10" to="3581,10" strokeweight=".96pt"/>
            <v:line id="_x0000_s1043" style="position:absolute" from="3581,10" to="7152,10" strokeweight=".96pt"/>
            <v:line id="_x0000_s1044" style="position:absolute" from="7152,10" to="10724,10" strokeweight=".96pt"/>
            <w10:wrap type="none"/>
            <w10:anchorlock/>
          </v:group>
        </w:pict>
      </w:r>
    </w:p>
    <w:p w14:paraId="482D1D36" w14:textId="77777777" w:rsidR="002C3433" w:rsidRPr="00AA646B" w:rsidRDefault="00AA646B">
      <w:pPr>
        <w:spacing w:before="106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Andra gränsvärden</w:t>
      </w:r>
    </w:p>
    <w:p w14:paraId="05C684F3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BE71A12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DNEL</w:t>
      </w:r>
    </w:p>
    <w:p w14:paraId="5BDFFC6E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3AE3E446" w14:textId="77777777" w:rsidR="002C3433" w:rsidRPr="00AA646B" w:rsidRDefault="00AA646B">
      <w:pPr>
        <w:spacing w:before="50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PNEC</w:t>
      </w:r>
    </w:p>
    <w:p w14:paraId="53B922E0" w14:textId="77777777" w:rsidR="002C3433" w:rsidRPr="00AA646B" w:rsidRDefault="00AA646B">
      <w:pPr>
        <w:pStyle w:val="Leipteksti"/>
        <w:spacing w:before="16"/>
        <w:rPr>
          <w:lang w:val="sv-SE"/>
        </w:rPr>
      </w:pPr>
      <w:r w:rsidRPr="00AA646B">
        <w:rPr>
          <w:bdr w:val="nil"/>
          <w:lang w:val="sv-SE"/>
        </w:rPr>
        <w:t>Ing</w:t>
      </w:r>
      <w:r w:rsidRPr="00AA646B">
        <w:rPr>
          <w:bdr w:val="nil"/>
          <w:lang w:val="sv-SE"/>
        </w:rPr>
        <w:t>a tillgängliga data.</w:t>
      </w:r>
    </w:p>
    <w:p w14:paraId="007BD63A" w14:textId="77777777" w:rsidR="002C3433" w:rsidRPr="00AA646B" w:rsidRDefault="00AA646B">
      <w:pPr>
        <w:pStyle w:val="Luettelokappale"/>
        <w:numPr>
          <w:ilvl w:val="1"/>
          <w:numId w:val="6"/>
        </w:numPr>
        <w:tabs>
          <w:tab w:val="left" w:pos="1254"/>
          <w:tab w:val="left" w:pos="1255"/>
        </w:tabs>
        <w:spacing w:before="50" w:line="252" w:lineRule="auto"/>
        <w:ind w:right="681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Begränsning av exponeringen Tekniska kontrollåtgärder</w:t>
      </w:r>
    </w:p>
    <w:p w14:paraId="29D6234C" w14:textId="77777777" w:rsidR="002C3433" w:rsidRPr="00AA646B" w:rsidRDefault="00AA646B">
      <w:pPr>
        <w:spacing w:line="273" w:lineRule="auto"/>
        <w:ind w:left="1254" w:right="4422"/>
        <w:rPr>
          <w:b/>
          <w:sz w:val="19"/>
          <w:lang w:val="sv-SE"/>
        </w:rPr>
      </w:pPr>
      <w:r w:rsidRPr="00AA646B">
        <w:rPr>
          <w:sz w:val="20"/>
          <w:szCs w:val="20"/>
          <w:bdr w:val="nil"/>
          <w:lang w:val="sv-SE"/>
        </w:rPr>
        <w:t>Får inte komma i kontak</w:t>
      </w:r>
      <w:r w:rsidRPr="00AA646B">
        <w:rPr>
          <w:sz w:val="20"/>
          <w:szCs w:val="20"/>
          <w:bdr w:val="nil"/>
          <w:lang w:val="sv-SE"/>
        </w:rPr>
        <w:t xml:space="preserve">t med huden eller kläderna. </w:t>
      </w:r>
      <w:r w:rsidRPr="00AA646B">
        <w:rPr>
          <w:b/>
          <w:sz w:val="19"/>
          <w:szCs w:val="19"/>
          <w:bdr w:val="nil"/>
          <w:lang w:val="sv-SE"/>
        </w:rPr>
        <w:t xml:space="preserve">Personliga skyddsåtgärder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>Andningsskydd</w:t>
      </w:r>
    </w:p>
    <w:p w14:paraId="1714E53E" w14:textId="77777777" w:rsidR="002C3433" w:rsidRPr="00AA646B" w:rsidRDefault="00AA646B">
      <w:pPr>
        <w:pStyle w:val="Leipteksti"/>
        <w:spacing w:before="0" w:line="221" w:lineRule="exact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17AB3735" w14:textId="77777777" w:rsidR="002C3433" w:rsidRPr="00AA646B" w:rsidRDefault="00AA646B">
      <w:pPr>
        <w:spacing w:before="54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Handskydd</w:t>
      </w:r>
    </w:p>
    <w:p w14:paraId="1E71A683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Skyddshandskar: Nitrilgummi. Använd barriärkräm innan du hanterar produkten.</w:t>
      </w:r>
    </w:p>
    <w:p w14:paraId="090DBEE8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Ögonskydd/ansiktsskydd</w:t>
      </w:r>
    </w:p>
    <w:p w14:paraId="6F6174CD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Skyddsglasögon</w:t>
      </w:r>
    </w:p>
    <w:p w14:paraId="08CACC9B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Hudskydd</w:t>
      </w:r>
    </w:p>
    <w:p w14:paraId="6718165F" w14:textId="77777777" w:rsidR="002C3433" w:rsidRPr="00AA646B" w:rsidRDefault="00AA646B">
      <w:pPr>
        <w:pStyle w:val="Leipteksti"/>
        <w:spacing w:before="6"/>
        <w:rPr>
          <w:lang w:val="sv-SE"/>
        </w:rPr>
      </w:pPr>
      <w:r w:rsidRPr="00AA646B">
        <w:rPr>
          <w:bdr w:val="nil"/>
          <w:lang w:val="sv-SE"/>
        </w:rPr>
        <w:t>Långärmad klädsel</w:t>
      </w:r>
    </w:p>
    <w:p w14:paraId="221F1FF7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Begränsning av miljöexponeringen</w:t>
      </w:r>
    </w:p>
    <w:p w14:paraId="1F1A1E53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Förhindra utsläpp till avloppssystem, vattendrag eller jord.</w:t>
      </w:r>
    </w:p>
    <w:p w14:paraId="480A1697" w14:textId="77777777" w:rsidR="002C3433" w:rsidRPr="00AA646B" w:rsidRDefault="00AA646B">
      <w:pPr>
        <w:pStyle w:val="Leipteksti"/>
        <w:spacing w:before="3"/>
        <w:ind w:left="0"/>
        <w:rPr>
          <w:lang w:val="sv-SE"/>
        </w:rPr>
      </w:pPr>
      <w:r w:rsidRPr="00AA646B">
        <w:rPr>
          <w:lang w:val="sv-SE"/>
        </w:rPr>
        <w:pict w14:anchorId="650097B4">
          <v:shape id="_x0000_s1045" type="#_x0000_t202" style="position:absolute;margin-left:28.3pt;margin-top:14.45pt;width:538.85pt;height:20.2pt;z-index:251665408;mso-wrap-distance-left:0;mso-wrap-distance-right:0;mso-position-horizontal-relative:page" fillcolor="#c13344" strokeweight=".48pt">
            <v:textbox inset="0,0,0,0">
              <w:txbxContent>
                <w:p w14:paraId="6DD14D09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9. FYSIKALISKA OCH KEMISKA EGENSKAPER</w:t>
                  </w:r>
                </w:p>
              </w:txbxContent>
            </v:textbox>
            <w10:wrap type="topAndBottom" anchorx="page"/>
          </v:shape>
        </w:pict>
      </w:r>
    </w:p>
    <w:p w14:paraId="461180C9" w14:textId="77777777" w:rsidR="002C3433" w:rsidRPr="00AA646B" w:rsidRDefault="00AA646B">
      <w:pPr>
        <w:pStyle w:val="Luettelokappale"/>
        <w:numPr>
          <w:ilvl w:val="1"/>
          <w:numId w:val="5"/>
        </w:numPr>
        <w:tabs>
          <w:tab w:val="left" w:pos="1254"/>
          <w:tab w:val="left" w:pos="1255"/>
          <w:tab w:val="left" w:pos="5507"/>
        </w:tabs>
        <w:spacing w:before="86" w:line="252" w:lineRule="auto"/>
        <w:ind w:right="3301"/>
        <w:rPr>
          <w:sz w:val="20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Viktig hälso-, säkerhets och miljöinformation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>Fysikaliskt tillstånd</w:t>
      </w:r>
      <w:r w:rsidRPr="00AA646B">
        <w:rPr>
          <w:b/>
          <w:sz w:val="19"/>
          <w:szCs w:val="19"/>
          <w:bdr w:val="nil"/>
          <w:lang w:val="sv-SE"/>
        </w:rPr>
        <w:tab/>
      </w:r>
      <w:r w:rsidRPr="00AA646B">
        <w:rPr>
          <w:sz w:val="20"/>
          <w:szCs w:val="20"/>
          <w:bdr w:val="nil"/>
          <w:lang w:val="sv-SE"/>
        </w:rPr>
        <w:t>Gulaktig vätska</w:t>
      </w:r>
    </w:p>
    <w:p w14:paraId="2886885F" w14:textId="77777777" w:rsidR="002C3433" w:rsidRPr="00AA646B" w:rsidRDefault="00AA646B">
      <w:pPr>
        <w:tabs>
          <w:tab w:val="left" w:pos="5507"/>
        </w:tabs>
        <w:spacing w:before="43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Lukt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Linolja</w:t>
      </w:r>
    </w:p>
    <w:p w14:paraId="4C2A66D3" w14:textId="77777777" w:rsidR="002C3433" w:rsidRPr="00AA646B" w:rsidRDefault="00AA646B">
      <w:pPr>
        <w:tabs>
          <w:tab w:val="left" w:pos="5507"/>
        </w:tabs>
        <w:spacing w:before="51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Lukttröskel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11B77CFB" w14:textId="77777777" w:rsidR="002C3433" w:rsidRPr="00AA646B" w:rsidRDefault="00AA646B">
      <w:pPr>
        <w:pStyle w:val="Leipteksti"/>
        <w:tabs>
          <w:tab w:val="left" w:pos="5507"/>
        </w:tabs>
        <w:spacing w:before="56"/>
        <w:jc w:val="both"/>
        <w:rPr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pH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bdr w:val="nil"/>
          <w:lang w:val="sv-SE"/>
        </w:rPr>
        <w:t xml:space="preserve">Inga </w:t>
      </w:r>
      <w:r w:rsidRPr="00AA646B">
        <w:rPr>
          <w:position w:val="1"/>
          <w:bdr w:val="nil"/>
          <w:lang w:val="sv-SE"/>
        </w:rPr>
        <w:t>tillgängliga data.</w:t>
      </w:r>
    </w:p>
    <w:p w14:paraId="474251DF" w14:textId="77777777" w:rsidR="002C3433" w:rsidRPr="00AA646B" w:rsidRDefault="00AA646B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Smältpunkt/fryspunkt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564BA3B0" w14:textId="77777777" w:rsidR="002C3433" w:rsidRPr="00AA646B" w:rsidRDefault="00AA646B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Initial kokpunkt och kokpunktsintervall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&gt; 300 °C</w:t>
      </w:r>
    </w:p>
    <w:p w14:paraId="2ED38250" w14:textId="77777777" w:rsidR="002C3433" w:rsidRPr="00AA646B" w:rsidRDefault="00AA646B">
      <w:pPr>
        <w:tabs>
          <w:tab w:val="left" w:pos="5507"/>
        </w:tabs>
        <w:spacing w:before="53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Flampunkt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&gt; 300 °C</w:t>
      </w:r>
    </w:p>
    <w:p w14:paraId="033AF5B5" w14:textId="77777777" w:rsidR="002C3433" w:rsidRPr="00AA646B" w:rsidRDefault="00AA646B" w:rsidP="007F7B9D">
      <w:pPr>
        <w:tabs>
          <w:tab w:val="left" w:pos="5507"/>
        </w:tabs>
        <w:spacing w:before="53" w:line="295" w:lineRule="auto"/>
        <w:ind w:left="1254" w:right="3177"/>
        <w:rPr>
          <w:b/>
          <w:sz w:val="19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Avdunstningshastighet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AA646B">
        <w:rPr>
          <w:b/>
          <w:position w:val="1"/>
          <w:sz w:val="19"/>
          <w:szCs w:val="19"/>
          <w:bdr w:val="nil"/>
          <w:lang w:val="sv-SE"/>
        </w:rPr>
        <w:t>Brandfarlighet (fast form, gas)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AA646B">
        <w:rPr>
          <w:b/>
          <w:position w:val="1"/>
          <w:sz w:val="19"/>
          <w:szCs w:val="19"/>
          <w:bdr w:val="nil"/>
          <w:lang w:val="sv-SE"/>
        </w:rPr>
        <w:t>Explosiva egenskaper</w:t>
      </w:r>
    </w:p>
    <w:p w14:paraId="07F0CE8A" w14:textId="77777777" w:rsidR="002C3433" w:rsidRPr="00AA646B" w:rsidRDefault="00AA646B">
      <w:pPr>
        <w:tabs>
          <w:tab w:val="left" w:pos="5507"/>
        </w:tabs>
        <w:spacing w:line="200" w:lineRule="exact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Nedre explosionsgräns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3C3036F0" w14:textId="77777777" w:rsidR="002C3433" w:rsidRPr="00AA646B" w:rsidRDefault="00AA646B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Övre explosionsgräns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20B86581" w14:textId="77777777" w:rsidR="002C3433" w:rsidRPr="00AA646B" w:rsidRDefault="00AA646B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Ångtryck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5D1AC5A0" w14:textId="77777777" w:rsidR="002C3433" w:rsidRPr="00AA646B" w:rsidRDefault="00AA646B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Ångdensitet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671C7B11" w14:textId="77777777" w:rsidR="002C3433" w:rsidRPr="00AA646B" w:rsidRDefault="00AA646B">
      <w:pPr>
        <w:tabs>
          <w:tab w:val="left" w:pos="5507"/>
        </w:tabs>
        <w:spacing w:before="51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Relativ densitet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950 kg/m³</w:t>
      </w:r>
    </w:p>
    <w:p w14:paraId="4AAA2340" w14:textId="77777777" w:rsidR="002C3433" w:rsidRPr="00AA646B" w:rsidRDefault="00AA646B">
      <w:pPr>
        <w:spacing w:before="55"/>
        <w:ind w:left="1254"/>
        <w:jc w:val="both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Löslighet (löslighete</w:t>
      </w:r>
      <w:r w:rsidRPr="00AA646B">
        <w:rPr>
          <w:b/>
          <w:sz w:val="19"/>
          <w:szCs w:val="19"/>
          <w:bdr w:val="nil"/>
          <w:lang w:val="sv-SE"/>
        </w:rPr>
        <w:t>r)</w:t>
      </w:r>
    </w:p>
    <w:p w14:paraId="7C17338D" w14:textId="77777777" w:rsidR="002C3433" w:rsidRPr="00AA646B" w:rsidRDefault="00AA646B">
      <w:pPr>
        <w:tabs>
          <w:tab w:val="left" w:pos="5507"/>
        </w:tabs>
        <w:spacing w:before="11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Vattenlöslighet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Icke vattenlöslig.</w:t>
      </w:r>
    </w:p>
    <w:p w14:paraId="2121983E" w14:textId="77777777" w:rsidR="002C3433" w:rsidRPr="00AA646B" w:rsidRDefault="00AA646B" w:rsidP="007F7B9D">
      <w:pPr>
        <w:tabs>
          <w:tab w:val="left" w:pos="5507"/>
        </w:tabs>
        <w:spacing w:before="56" w:line="295" w:lineRule="auto"/>
        <w:ind w:left="1254" w:right="3177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 xml:space="preserve">Fettlöslighet (lösningsmedel-olja, specificerad) </w:t>
      </w:r>
      <w:r w:rsidRPr="00AA646B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AA646B">
        <w:rPr>
          <w:b/>
          <w:position w:val="1"/>
          <w:sz w:val="19"/>
          <w:szCs w:val="19"/>
          <w:bdr w:val="nil"/>
          <w:lang w:val="sv-SE"/>
        </w:rPr>
        <w:t>Fördel</w:t>
      </w:r>
      <w:r w:rsidRPr="00AA646B">
        <w:rPr>
          <w:b/>
          <w:position w:val="1"/>
          <w:sz w:val="19"/>
          <w:szCs w:val="19"/>
          <w:bdr w:val="nil"/>
          <w:lang w:val="sv-SE"/>
        </w:rPr>
        <w:t>ningskoefficient: n-oktanol/vatten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AA646B">
        <w:rPr>
          <w:b/>
          <w:position w:val="1"/>
          <w:sz w:val="19"/>
          <w:szCs w:val="19"/>
          <w:bdr w:val="nil"/>
          <w:lang w:val="sv-SE"/>
        </w:rPr>
        <w:t>Självantändningstemperatur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20DA4B48" w14:textId="77777777" w:rsidR="002C3433" w:rsidRPr="00AA646B" w:rsidRDefault="00AA646B">
      <w:pPr>
        <w:tabs>
          <w:tab w:val="left" w:pos="5507"/>
        </w:tabs>
        <w:spacing w:line="237" w:lineRule="exact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Sönderfallstemperatur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7186CAF1" w14:textId="77777777" w:rsidR="002C3433" w:rsidRPr="00AA646B" w:rsidRDefault="00AA646B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Viskositet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Lågviskös vätska</w:t>
      </w:r>
    </w:p>
    <w:p w14:paraId="5B246BD2" w14:textId="77777777" w:rsidR="002C3433" w:rsidRPr="00AA646B" w:rsidRDefault="00AA646B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Explosiva egenskaper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Pr="00AA646B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1F494343" w14:textId="77777777" w:rsidR="002C3433" w:rsidRPr="00AA646B" w:rsidRDefault="00AA646B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AA646B">
        <w:rPr>
          <w:b/>
          <w:position w:val="1"/>
          <w:sz w:val="19"/>
          <w:szCs w:val="19"/>
          <w:bdr w:val="nil"/>
          <w:lang w:val="sv-SE"/>
        </w:rPr>
        <w:t>Oxiderande egenskaper</w:t>
      </w:r>
      <w:r w:rsidRPr="00AA646B">
        <w:rPr>
          <w:b/>
          <w:position w:val="1"/>
          <w:sz w:val="19"/>
          <w:szCs w:val="19"/>
          <w:bdr w:val="nil"/>
          <w:lang w:val="sv-SE"/>
        </w:rPr>
        <w:tab/>
      </w:r>
      <w:r w:rsidR="007F7B9D" w:rsidRPr="00AA646B">
        <w:rPr>
          <w:position w:val="1"/>
          <w:sz w:val="20"/>
          <w:szCs w:val="20"/>
          <w:bdr w:val="nil"/>
          <w:lang w:val="sv-SE"/>
        </w:rPr>
        <w:t>I</w:t>
      </w:r>
      <w:r w:rsidRPr="00AA646B">
        <w:rPr>
          <w:position w:val="1"/>
          <w:sz w:val="20"/>
          <w:szCs w:val="20"/>
          <w:bdr w:val="nil"/>
          <w:lang w:val="sv-SE"/>
        </w:rPr>
        <w:t>nga tillgängliga data</w:t>
      </w:r>
    </w:p>
    <w:p w14:paraId="58A6315D" w14:textId="77777777" w:rsidR="002C3433" w:rsidRPr="00AA646B" w:rsidRDefault="002C3433">
      <w:pPr>
        <w:jc w:val="both"/>
        <w:rPr>
          <w:sz w:val="20"/>
          <w:lang w:val="sv-SE"/>
        </w:rPr>
        <w:sectPr w:rsidR="002C3433" w:rsidRPr="00AA646B">
          <w:pgSz w:w="11910" w:h="16840"/>
          <w:pgMar w:top="1900" w:right="460" w:bottom="240" w:left="440" w:header="278" w:footer="54" w:gutter="0"/>
          <w:cols w:space="708"/>
        </w:sectPr>
      </w:pPr>
    </w:p>
    <w:p w14:paraId="7AC09652" w14:textId="77777777" w:rsidR="002C3433" w:rsidRPr="00AA646B" w:rsidRDefault="002C3433">
      <w:pPr>
        <w:pStyle w:val="Leipteksti"/>
        <w:spacing w:before="8"/>
        <w:ind w:left="0"/>
        <w:rPr>
          <w:sz w:val="4"/>
          <w:lang w:val="sv-SE"/>
        </w:rPr>
      </w:pPr>
    </w:p>
    <w:p w14:paraId="4953CA50" w14:textId="77777777" w:rsidR="002C3433" w:rsidRPr="00AA646B" w:rsidRDefault="00AA646B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AA646B">
        <w:rPr>
          <w:sz w:val="2"/>
          <w:lang w:val="sv-SE"/>
        </w:rPr>
      </w:r>
      <w:r w:rsidRPr="00AA646B">
        <w:rPr>
          <w:sz w:val="2"/>
          <w:lang w:val="sv-SE"/>
        </w:rPr>
        <w:pict w14:anchorId="47E4FE33">
          <v:group id="_x0000_s1046" style="width:536.7pt;height:1pt;mso-position-horizontal-relative:char;mso-position-vertical-relative:line" coordsize="10734,20">
            <v:line id="_x0000_s1047" style="position:absolute" from="10,10" to="3581,10" strokeweight=".96pt"/>
            <v:line id="_x0000_s1048" style="position:absolute" from="3581,10" to="7152,10" strokeweight=".96pt"/>
            <v:line id="_x0000_s1049" style="position:absolute" from="7152,10" to="10724,10" strokeweight=".96pt"/>
            <w10:wrap type="none"/>
            <w10:anchorlock/>
          </v:group>
        </w:pict>
      </w:r>
    </w:p>
    <w:p w14:paraId="2E854916" w14:textId="77777777" w:rsidR="002C3433" w:rsidRPr="00AA646B" w:rsidRDefault="00AA646B">
      <w:pPr>
        <w:pStyle w:val="Luettelokappale"/>
        <w:numPr>
          <w:ilvl w:val="1"/>
          <w:numId w:val="5"/>
        </w:numPr>
        <w:tabs>
          <w:tab w:val="left" w:pos="1254"/>
          <w:tab w:val="left" w:pos="1255"/>
        </w:tabs>
        <w:spacing w:before="106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Andra upplysningar</w:t>
      </w:r>
    </w:p>
    <w:p w14:paraId="4A51ABA8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inga tillgängliga data</w:t>
      </w:r>
    </w:p>
    <w:p w14:paraId="3A331DA1" w14:textId="77777777" w:rsidR="002C3433" w:rsidRPr="00AA646B" w:rsidRDefault="00AA646B">
      <w:pPr>
        <w:pStyle w:val="Leipteksti"/>
        <w:ind w:left="0"/>
        <w:rPr>
          <w:sz w:val="19"/>
          <w:lang w:val="sv-SE"/>
        </w:rPr>
      </w:pPr>
      <w:r w:rsidRPr="00AA646B">
        <w:rPr>
          <w:lang w:val="sv-SE"/>
        </w:rPr>
        <w:pict w14:anchorId="36F8CD6F">
          <v:shape id="_x0000_s1050" type="#_x0000_t202" style="position:absolute;margin-left:28.3pt;margin-top:14.2pt;width:538.85pt;height:20.45pt;z-index:251666432;mso-wrap-distance-left:0;mso-wrap-distance-right:0;mso-position-horizontal-relative:page" fillcolor="#c13344" strokeweight=".48pt">
            <v:textbox inset="0,0,0,0">
              <w:txbxContent>
                <w:p w14:paraId="3F61243E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10. STABI</w:t>
                  </w: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LITET OCH REAKTIVITET</w:t>
                  </w:r>
                </w:p>
              </w:txbxContent>
            </v:textbox>
            <w10:wrap type="topAndBottom" anchorx="page"/>
          </v:shape>
        </w:pict>
      </w:r>
    </w:p>
    <w:p w14:paraId="56047BE9" w14:textId="77777777" w:rsidR="002C3433" w:rsidRPr="00AA646B" w:rsidRDefault="00AA646B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82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Reaktivitet</w:t>
      </w:r>
    </w:p>
    <w:p w14:paraId="05126BFF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farliga reaktioner kända under normala användningsförhålla</w:t>
      </w:r>
      <w:r w:rsidRPr="00AA646B">
        <w:rPr>
          <w:bdr w:val="nil"/>
          <w:lang w:val="sv-SE"/>
        </w:rPr>
        <w:t>nden.</w:t>
      </w:r>
    </w:p>
    <w:p w14:paraId="2EC5BAA7" w14:textId="77777777" w:rsidR="002C3433" w:rsidRPr="00AA646B" w:rsidRDefault="00AA646B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Kemisk stabilitet</w:t>
      </w:r>
    </w:p>
    <w:p w14:paraId="7296682A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Stabil vid normala förhållanden.</w:t>
      </w:r>
    </w:p>
    <w:p w14:paraId="0F2708C0" w14:textId="77777777" w:rsidR="002C3433" w:rsidRPr="00AA646B" w:rsidRDefault="00AA646B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Risken för farliga reaktioner</w:t>
      </w:r>
    </w:p>
    <w:p w14:paraId="67875A08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farliga reaktioner kända under normala användningsförhållanden</w:t>
      </w:r>
      <w:r w:rsidRPr="00AA646B">
        <w:rPr>
          <w:bdr w:val="nil"/>
          <w:lang w:val="sv-SE"/>
        </w:rPr>
        <w:t>.</w:t>
      </w:r>
    </w:p>
    <w:p w14:paraId="4E95CC28" w14:textId="77777777" w:rsidR="002C3433" w:rsidRPr="00AA646B" w:rsidRDefault="00AA646B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Förhållanden som bör undvikas</w:t>
      </w:r>
    </w:p>
    <w:p w14:paraId="63C5FFE8" w14:textId="77777777" w:rsidR="002C3433" w:rsidRPr="00AA646B" w:rsidRDefault="00AA646B">
      <w:pPr>
        <w:pStyle w:val="Leipteksti"/>
        <w:spacing w:line="242" w:lineRule="auto"/>
        <w:rPr>
          <w:lang w:val="sv-SE"/>
        </w:rPr>
      </w:pPr>
      <w:r w:rsidRPr="00AA646B">
        <w:rPr>
          <w:bdr w:val="nil"/>
          <w:lang w:val="sv-SE"/>
        </w:rPr>
        <w:t>Värme, flammor och gnistor. Material som har sugit upp linolja kan</w:t>
      </w:r>
      <w:r w:rsidRPr="00AA646B">
        <w:rPr>
          <w:bdr w:val="nil"/>
          <w:lang w:val="sv-SE"/>
        </w:rPr>
        <w:t xml:space="preserve"> självantända (linoljans risk för självantändning).</w:t>
      </w:r>
    </w:p>
    <w:p w14:paraId="3DF75E45" w14:textId="77777777" w:rsidR="002C3433" w:rsidRPr="00AA646B" w:rsidRDefault="00AA646B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48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Oförenliga material</w:t>
      </w:r>
    </w:p>
    <w:p w14:paraId="55E841A0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4A2A78AE" w14:textId="77777777" w:rsidR="002C3433" w:rsidRPr="00AA646B" w:rsidRDefault="00AA646B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Farliga sönderdelningsprodukter</w:t>
      </w:r>
    </w:p>
    <w:p w14:paraId="5A649815" w14:textId="77777777" w:rsidR="002C3433" w:rsidRPr="00AA646B" w:rsidRDefault="00AA646B">
      <w:pPr>
        <w:pStyle w:val="Leipteksti"/>
        <w:spacing w:line="242" w:lineRule="auto"/>
        <w:rPr>
          <w:lang w:val="sv-SE"/>
        </w:rPr>
      </w:pPr>
      <w:r w:rsidRPr="00AA646B">
        <w:rPr>
          <w:bdr w:val="nil"/>
          <w:lang w:val="sv-SE"/>
        </w:rPr>
        <w:t>Vid brand kan hälsoskadliga sönderfallsprodukter bildas såsom: Kolmo</w:t>
      </w:r>
      <w:r w:rsidRPr="00AA646B">
        <w:rPr>
          <w:bdr w:val="nil"/>
          <w:lang w:val="sv-SE"/>
        </w:rPr>
        <w:t>noxid, koldioxid och oförbrända kolväten (rök).</w:t>
      </w:r>
    </w:p>
    <w:p w14:paraId="602B348B" w14:textId="77777777" w:rsidR="002C3433" w:rsidRPr="00AA646B" w:rsidRDefault="00AA646B">
      <w:pPr>
        <w:pStyle w:val="Leipteksti"/>
        <w:spacing w:before="9"/>
        <w:ind w:left="0"/>
        <w:rPr>
          <w:sz w:val="19"/>
          <w:lang w:val="sv-SE"/>
        </w:rPr>
      </w:pPr>
      <w:r w:rsidRPr="00AA646B">
        <w:rPr>
          <w:lang w:val="sv-SE"/>
        </w:rPr>
        <w:pict w14:anchorId="01EDEC2D">
          <v:shape id="_x0000_s1051" type="#_x0000_t202" style="position:absolute;margin-left:28.3pt;margin-top:14.1pt;width:538.85pt;height:20.2pt;z-index:251667456;mso-wrap-distance-left:0;mso-wrap-distance-right:0;mso-position-horizontal-relative:page" fillcolor="#c13344" strokeweight=".48pt">
            <v:textbox inset="0,0,0,0">
              <w:txbxContent>
                <w:p w14:paraId="13626D6F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11. INFORMATION OM DE TOXIKOLOGISKA EFFEKTERNA</w:t>
                  </w:r>
                </w:p>
              </w:txbxContent>
            </v:textbox>
            <w10:wrap type="topAndBottom" anchorx="page"/>
          </v:shape>
        </w:pict>
      </w:r>
    </w:p>
    <w:p w14:paraId="748BAD4E" w14:textId="77777777" w:rsidR="002C3433" w:rsidRPr="00AA646B" w:rsidRDefault="00AA646B" w:rsidP="007F7B9D">
      <w:pPr>
        <w:tabs>
          <w:tab w:val="left" w:pos="1254"/>
        </w:tabs>
        <w:spacing w:before="26" w:line="290" w:lineRule="atLeast"/>
        <w:ind w:left="1254" w:right="5481" w:hanging="1133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11.1</w:t>
      </w:r>
      <w:r w:rsidRPr="00AA646B">
        <w:rPr>
          <w:b/>
          <w:sz w:val="19"/>
          <w:szCs w:val="19"/>
          <w:bdr w:val="nil"/>
          <w:lang w:val="sv-SE"/>
        </w:rPr>
        <w:tab/>
        <w:t xml:space="preserve">Information om de toxikologiska effekterna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>Akut toxicitet</w:t>
      </w:r>
    </w:p>
    <w:p w14:paraId="2D84905C" w14:textId="77777777" w:rsidR="002C3433" w:rsidRPr="00AA646B" w:rsidRDefault="00AA646B">
      <w:pPr>
        <w:spacing w:before="11" w:line="271" w:lineRule="auto"/>
        <w:ind w:left="1254" w:right="6496"/>
        <w:rPr>
          <w:sz w:val="20"/>
          <w:lang w:val="sv-SE"/>
        </w:rPr>
      </w:pPr>
      <w:r w:rsidRPr="00AA646B">
        <w:rPr>
          <w:sz w:val="20"/>
          <w:szCs w:val="20"/>
          <w:bdr w:val="nil"/>
          <w:lang w:val="sv-SE"/>
        </w:rPr>
        <w:t xml:space="preserve">Inga tillgängliga data. </w:t>
      </w:r>
      <w:r w:rsidR="007F7B9D" w:rsidRPr="00AA646B">
        <w:rPr>
          <w:sz w:val="20"/>
          <w:szCs w:val="20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 xml:space="preserve">Irritation och frätning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sz w:val="20"/>
          <w:szCs w:val="20"/>
          <w:bdr w:val="nil"/>
          <w:lang w:val="sv-SE"/>
        </w:rPr>
        <w:t>Kan orsaka ögonirritation.</w:t>
      </w:r>
    </w:p>
    <w:p w14:paraId="51A2D92F" w14:textId="77777777" w:rsidR="002C3433" w:rsidRPr="00AA646B" w:rsidRDefault="00AA646B">
      <w:pPr>
        <w:spacing w:before="24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Allergiframkallande egenskaper</w:t>
      </w:r>
    </w:p>
    <w:p w14:paraId="6F72D004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2A31188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Cancerogena, </w:t>
      </w:r>
      <w:r w:rsidRPr="00AA646B">
        <w:rPr>
          <w:b/>
          <w:sz w:val="19"/>
          <w:szCs w:val="19"/>
          <w:bdr w:val="nil"/>
          <w:lang w:val="sv-SE"/>
        </w:rPr>
        <w:t>mutagena eller reproduktionstoxiska effekter</w:t>
      </w:r>
    </w:p>
    <w:p w14:paraId="64E44D6B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57AF8DC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Specifik organtoxicitet – ens</w:t>
      </w:r>
      <w:r w:rsidRPr="00AA646B">
        <w:rPr>
          <w:b/>
          <w:sz w:val="19"/>
          <w:szCs w:val="19"/>
          <w:bdr w:val="nil"/>
          <w:lang w:val="sv-SE"/>
        </w:rPr>
        <w:t>taka exponering</w:t>
      </w:r>
    </w:p>
    <w:p w14:paraId="79A9D47A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0349543F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Specifik organtoxicitet – upprepad exponering</w:t>
      </w:r>
    </w:p>
    <w:p w14:paraId="2F31952F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1C34EA92" w14:textId="77777777" w:rsidR="002C3433" w:rsidRPr="00AA646B" w:rsidRDefault="00AA646B">
      <w:pPr>
        <w:spacing w:before="55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Fara vid aspiration</w:t>
      </w:r>
    </w:p>
    <w:p w14:paraId="351799E3" w14:textId="77777777" w:rsidR="002C3433" w:rsidRPr="00AA646B" w:rsidRDefault="00AA646B">
      <w:pPr>
        <w:pStyle w:val="Leipteksti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657771CE" w14:textId="77777777" w:rsidR="002C3433" w:rsidRPr="00AA646B" w:rsidRDefault="007F7B9D">
      <w:pPr>
        <w:spacing w:before="50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Ytterligare information om hälsoeffekter</w:t>
      </w:r>
    </w:p>
    <w:p w14:paraId="3255CB98" w14:textId="77777777" w:rsidR="002C3433" w:rsidRPr="00AA646B" w:rsidRDefault="00AA646B">
      <w:pPr>
        <w:pStyle w:val="Leipteksti"/>
        <w:spacing w:before="10"/>
        <w:rPr>
          <w:lang w:val="sv-SE"/>
        </w:rPr>
      </w:pPr>
      <w:r w:rsidRPr="00AA646B">
        <w:rPr>
          <w:bdr w:val="nil"/>
          <w:lang w:val="sv-SE"/>
        </w:rPr>
        <w:t>Förtäring av produk</w:t>
      </w:r>
      <w:r w:rsidRPr="00AA646B">
        <w:rPr>
          <w:bdr w:val="nil"/>
          <w:lang w:val="sv-SE"/>
        </w:rPr>
        <w:t>ten har laxerande verkan.</w:t>
      </w:r>
    </w:p>
    <w:p w14:paraId="2070654E" w14:textId="77777777" w:rsidR="002C3433" w:rsidRPr="00AA646B" w:rsidRDefault="00AA646B">
      <w:pPr>
        <w:pStyle w:val="Leipteksti"/>
        <w:spacing w:before="3"/>
        <w:ind w:left="0"/>
        <w:rPr>
          <w:lang w:val="sv-SE"/>
        </w:rPr>
      </w:pPr>
      <w:r w:rsidRPr="00AA646B">
        <w:rPr>
          <w:lang w:val="sv-SE"/>
        </w:rPr>
        <w:pict w14:anchorId="1F8A2D73">
          <v:shape id="_x0000_s1052" type="#_x0000_t202" style="position:absolute;margin-left:28.3pt;margin-top:14.45pt;width:538.85pt;height:20.2pt;z-index:251668480;mso-wrap-distance-left:0;mso-wrap-distance-right:0;mso-position-horizontal-relative:page" fillcolor="#c13344" strokeweight=".48pt">
            <v:textbox inset="0,0,0,0">
              <w:txbxContent>
                <w:p w14:paraId="052F2047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12. EKOLOGISK INFORMATION</w:t>
                  </w:r>
                </w:p>
              </w:txbxContent>
            </v:textbox>
            <w10:wrap type="topAndBottom" anchorx="page"/>
          </v:shape>
        </w:pict>
      </w:r>
    </w:p>
    <w:p w14:paraId="12EB2812" w14:textId="77777777" w:rsidR="002C3433" w:rsidRPr="00AA646B" w:rsidRDefault="00AA646B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26" w:line="290" w:lineRule="atLeast"/>
        <w:ind w:right="737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Toxicitet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>Akvatisk toxicitet</w:t>
      </w:r>
    </w:p>
    <w:p w14:paraId="626CFFFF" w14:textId="77777777" w:rsidR="002C3433" w:rsidRPr="00AA646B" w:rsidRDefault="00AA646B" w:rsidP="007F7B9D">
      <w:pPr>
        <w:spacing w:before="11" w:line="271" w:lineRule="auto"/>
        <w:ind w:left="1254" w:right="6615"/>
        <w:rPr>
          <w:sz w:val="20"/>
          <w:lang w:val="sv-SE"/>
        </w:rPr>
      </w:pPr>
      <w:r w:rsidRPr="00AA646B">
        <w:rPr>
          <w:sz w:val="20"/>
          <w:szCs w:val="20"/>
          <w:bdr w:val="nil"/>
          <w:lang w:val="sv-SE"/>
        </w:rPr>
        <w:t xml:space="preserve">Inga tillgängliga data. </w:t>
      </w:r>
      <w:r w:rsidR="007F7B9D" w:rsidRPr="00AA646B">
        <w:rPr>
          <w:sz w:val="20"/>
          <w:szCs w:val="20"/>
          <w:bdr w:val="nil"/>
          <w:lang w:val="sv-SE"/>
        </w:rPr>
        <w:br/>
      </w:r>
      <w:r w:rsidRPr="00AA646B">
        <w:rPr>
          <w:b/>
          <w:sz w:val="19"/>
          <w:szCs w:val="19"/>
          <w:bdr w:val="nil"/>
          <w:lang w:val="sv-SE"/>
        </w:rPr>
        <w:t xml:space="preserve">Toxicitet för andra organismer </w:t>
      </w:r>
      <w:r w:rsidRPr="00AA646B">
        <w:rPr>
          <w:sz w:val="20"/>
          <w:szCs w:val="20"/>
          <w:bdr w:val="nil"/>
          <w:lang w:val="sv-SE"/>
        </w:rPr>
        <w:t xml:space="preserve"> </w:t>
      </w:r>
      <w:r w:rsidR="007F7B9D" w:rsidRPr="00AA646B">
        <w:rPr>
          <w:sz w:val="20"/>
          <w:szCs w:val="20"/>
          <w:bdr w:val="nil"/>
          <w:lang w:val="sv-SE"/>
        </w:rPr>
        <w:br/>
      </w:r>
      <w:r w:rsidRPr="00AA646B">
        <w:rPr>
          <w:sz w:val="20"/>
          <w:szCs w:val="20"/>
          <w:bdr w:val="nil"/>
          <w:lang w:val="sv-SE"/>
        </w:rPr>
        <w:t>Inga tillgängliga data.</w:t>
      </w:r>
    </w:p>
    <w:p w14:paraId="0AA5C217" w14:textId="77777777" w:rsidR="002C3433" w:rsidRPr="00AA646B" w:rsidRDefault="00AA646B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2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Persistens och nedbrytbarhet</w:t>
      </w:r>
    </w:p>
    <w:p w14:paraId="1413A7C7" w14:textId="77777777" w:rsidR="002C3433" w:rsidRPr="00AA646B" w:rsidRDefault="00AA646B">
      <w:pPr>
        <w:spacing w:before="68" w:line="273" w:lineRule="auto"/>
        <w:ind w:left="1254" w:right="7173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Bionedbrytning </w:t>
      </w:r>
      <w:r w:rsidR="007F7B9D" w:rsidRPr="00AA646B">
        <w:rPr>
          <w:b/>
          <w:sz w:val="19"/>
          <w:szCs w:val="19"/>
          <w:bdr w:val="nil"/>
          <w:lang w:val="sv-SE"/>
        </w:rPr>
        <w:br/>
      </w:r>
      <w:r w:rsidRPr="00AA646B">
        <w:rPr>
          <w:sz w:val="20"/>
          <w:szCs w:val="20"/>
          <w:bdr w:val="nil"/>
          <w:lang w:val="sv-SE"/>
        </w:rPr>
        <w:t xml:space="preserve">Inga tillgängliga data. </w:t>
      </w:r>
      <w:r w:rsidRPr="00AA646B">
        <w:rPr>
          <w:b/>
          <w:sz w:val="19"/>
          <w:szCs w:val="19"/>
          <w:bdr w:val="nil"/>
          <w:lang w:val="sv-SE"/>
        </w:rPr>
        <w:t>Kemisk nedbrytning</w:t>
      </w:r>
    </w:p>
    <w:p w14:paraId="51183257" w14:textId="77777777" w:rsidR="002C3433" w:rsidRPr="00AA646B" w:rsidRDefault="00AA646B">
      <w:pPr>
        <w:pStyle w:val="Leipteksti"/>
        <w:spacing w:before="0" w:line="221" w:lineRule="exact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8502486" w14:textId="77777777" w:rsidR="002C3433" w:rsidRPr="00AA646B" w:rsidRDefault="002C3433">
      <w:pPr>
        <w:spacing w:line="221" w:lineRule="exact"/>
        <w:rPr>
          <w:lang w:val="sv-SE"/>
        </w:rPr>
        <w:sectPr w:rsidR="002C3433" w:rsidRPr="00AA646B">
          <w:pgSz w:w="11910" w:h="16840"/>
          <w:pgMar w:top="1900" w:right="460" w:bottom="240" w:left="440" w:header="278" w:footer="54" w:gutter="0"/>
          <w:cols w:space="708"/>
        </w:sectPr>
      </w:pPr>
    </w:p>
    <w:p w14:paraId="2595F841" w14:textId="77777777" w:rsidR="002C3433" w:rsidRPr="00AA646B" w:rsidRDefault="002C3433">
      <w:pPr>
        <w:pStyle w:val="Leipteksti"/>
        <w:spacing w:before="8"/>
        <w:ind w:left="0"/>
        <w:rPr>
          <w:sz w:val="4"/>
          <w:lang w:val="sv-SE"/>
        </w:rPr>
      </w:pPr>
    </w:p>
    <w:p w14:paraId="0561ABB6" w14:textId="77777777" w:rsidR="002C3433" w:rsidRPr="00AA646B" w:rsidRDefault="00AA646B">
      <w:pPr>
        <w:pStyle w:val="Leipteksti"/>
        <w:spacing w:before="0" w:line="20" w:lineRule="exact"/>
        <w:ind w:left="151"/>
        <w:rPr>
          <w:sz w:val="2"/>
          <w:lang w:val="sv-SE"/>
        </w:rPr>
      </w:pPr>
      <w:r w:rsidRPr="00AA646B">
        <w:rPr>
          <w:sz w:val="2"/>
          <w:lang w:val="sv-SE"/>
        </w:rPr>
      </w:r>
      <w:r w:rsidRPr="00AA646B">
        <w:rPr>
          <w:sz w:val="2"/>
          <w:lang w:val="sv-SE"/>
        </w:rPr>
        <w:pict w14:anchorId="45345417">
          <v:group id="_x0000_s1053" style="width:536.7pt;height:1pt;mso-position-horizontal-relative:char;mso-position-vertical-relative:line" coordsize="10734,20">
            <v:line id="_x0000_s1054" style="position:absolute" from="10,10" to="3581,10" strokeweight=".96pt"/>
            <v:line id="_x0000_s1055" style="position:absolute" from="3581,10" to="7152,10" strokeweight=".96pt"/>
            <v:line id="_x0000_s1056" style="position:absolute" from="7152,10" to="10724,10" strokeweight=".96pt"/>
            <w10:wrap type="none"/>
            <w10:anchorlock/>
          </v:group>
        </w:pict>
      </w:r>
    </w:p>
    <w:p w14:paraId="0F050D48" w14:textId="77777777" w:rsidR="002C3433" w:rsidRPr="00AA646B" w:rsidRDefault="00AA646B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spacing w:before="106"/>
        <w:ind w:left="129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Bioackumuleringsförmåga</w:t>
      </w:r>
    </w:p>
    <w:p w14:paraId="4FDB446B" w14:textId="77777777" w:rsidR="002C3433" w:rsidRPr="00AA646B" w:rsidRDefault="00AA646B">
      <w:pPr>
        <w:pStyle w:val="Leipteksti"/>
        <w:spacing w:before="10"/>
        <w:ind w:left="1294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9DC9EBB" w14:textId="77777777" w:rsidR="002C3433" w:rsidRPr="00AA646B" w:rsidRDefault="00AA646B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ind w:left="129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Rörligheten i jord</w:t>
      </w:r>
    </w:p>
    <w:p w14:paraId="0FC227F4" w14:textId="77777777" w:rsidR="002C3433" w:rsidRPr="00AA646B" w:rsidRDefault="00AA646B">
      <w:pPr>
        <w:pStyle w:val="Leipteksti"/>
        <w:ind w:left="1294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6838213" w14:textId="77777777" w:rsidR="002C3433" w:rsidRPr="00AA646B" w:rsidRDefault="00AA646B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spacing w:before="50"/>
        <w:ind w:left="129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Resultat av PBT- och vPvB-bedömningen</w:t>
      </w:r>
    </w:p>
    <w:p w14:paraId="1E21E2DA" w14:textId="77777777" w:rsidR="002C3433" w:rsidRPr="00AA646B" w:rsidRDefault="00AA646B">
      <w:pPr>
        <w:pStyle w:val="Leipteksti"/>
        <w:spacing w:before="16"/>
        <w:ind w:left="1294"/>
        <w:rPr>
          <w:lang w:val="sv-SE"/>
        </w:rPr>
      </w:pPr>
      <w:r w:rsidRPr="00AA646B">
        <w:rPr>
          <w:bdr w:val="nil"/>
          <w:lang w:val="sv-SE"/>
        </w:rPr>
        <w:t>Inga tillgänglig</w:t>
      </w:r>
      <w:r w:rsidRPr="00AA646B">
        <w:rPr>
          <w:bdr w:val="nil"/>
          <w:lang w:val="sv-SE"/>
        </w:rPr>
        <w:t>a data.</w:t>
      </w:r>
    </w:p>
    <w:p w14:paraId="150897C5" w14:textId="77777777" w:rsidR="002C3433" w:rsidRPr="00AA646B" w:rsidRDefault="00AA646B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spacing w:before="50"/>
        <w:ind w:left="129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Andra skadliga effekter</w:t>
      </w:r>
    </w:p>
    <w:p w14:paraId="05B31A7D" w14:textId="77777777" w:rsidR="002C3433" w:rsidRPr="00AA646B" w:rsidRDefault="00AA646B">
      <w:pPr>
        <w:pStyle w:val="Leipteksti"/>
        <w:spacing w:before="10"/>
        <w:ind w:left="1294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430BF08C" w14:textId="77777777" w:rsidR="002C3433" w:rsidRPr="00AA646B" w:rsidRDefault="00AA646B">
      <w:pPr>
        <w:pStyle w:val="Leipteksti"/>
        <w:spacing w:before="3"/>
        <w:ind w:left="0"/>
        <w:rPr>
          <w:lang w:val="sv-SE"/>
        </w:rPr>
      </w:pPr>
      <w:r w:rsidRPr="00AA646B">
        <w:rPr>
          <w:lang w:val="sv-SE"/>
        </w:rPr>
        <w:pict w14:anchorId="038AE002">
          <v:shape id="_x0000_s1057" type="#_x0000_t202" style="position:absolute;margin-left:28.3pt;margin-top:14.45pt;width:538.85pt;height:20.2pt;z-index:251669504;mso-wrap-distance-left:0;mso-wrap-distance-right:0;mso-position-horizontal-relative:page" fillcolor="#c13344" strokeweight=".48pt">
            <v:textbox inset="0,0,0,0">
              <w:txbxContent>
                <w:p w14:paraId="26A8BD67" w14:textId="77777777" w:rsidR="002C3433" w:rsidRDefault="00AA646B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13. AVFALLSHANTERING</w:t>
                  </w:r>
                </w:p>
              </w:txbxContent>
            </v:textbox>
            <w10:wrap type="topAndBottom" anchorx="page"/>
          </v:shape>
        </w:pict>
      </w:r>
    </w:p>
    <w:p w14:paraId="3C17FB1C" w14:textId="77777777" w:rsidR="002C3433" w:rsidRPr="00AA646B" w:rsidRDefault="00AA646B">
      <w:pPr>
        <w:tabs>
          <w:tab w:val="left" w:pos="1294"/>
        </w:tabs>
        <w:spacing w:before="144"/>
        <w:ind w:left="16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13.1</w:t>
      </w:r>
      <w:r w:rsidRPr="00AA646B">
        <w:rPr>
          <w:b/>
          <w:sz w:val="19"/>
          <w:szCs w:val="19"/>
          <w:bdr w:val="nil"/>
          <w:lang w:val="sv-SE"/>
        </w:rPr>
        <w:tab/>
        <w:t>Avfallsbehandlingsmetoder</w:t>
      </w:r>
    </w:p>
    <w:p w14:paraId="7F092940" w14:textId="77777777" w:rsidR="002C3433" w:rsidRPr="00AA646B" w:rsidRDefault="00AA646B">
      <w:pPr>
        <w:pStyle w:val="Leipteksti"/>
        <w:spacing w:line="242" w:lineRule="auto"/>
        <w:ind w:left="1294"/>
        <w:rPr>
          <w:lang w:val="sv-SE"/>
        </w:rPr>
      </w:pPr>
      <w:r w:rsidRPr="00AA646B">
        <w:rPr>
          <w:bdr w:val="nil"/>
          <w:lang w:val="sv-SE"/>
        </w:rPr>
        <w:t xml:space="preserve">Transportera avfall till godkänd avfallshanteringsanläggning. Förstörs som farligt avfall i överensstämmelse med lokala och nationella bestämmelser. Tomma behållare kan kastas </w:t>
      </w:r>
      <w:r w:rsidRPr="00AA646B">
        <w:rPr>
          <w:bdr w:val="nil"/>
          <w:lang w:val="sv-SE"/>
        </w:rPr>
        <w:t xml:space="preserve">på soptipp om lokala bestämmelser så tillåter. </w:t>
      </w:r>
    </w:p>
    <w:p w14:paraId="1D80726A" w14:textId="77777777" w:rsidR="002C3433" w:rsidRPr="00AA646B" w:rsidRDefault="00AA646B">
      <w:pPr>
        <w:pStyle w:val="Leipteksti"/>
        <w:ind w:left="0"/>
        <w:rPr>
          <w:sz w:val="18"/>
          <w:lang w:val="sv-SE"/>
        </w:rPr>
      </w:pPr>
      <w:r w:rsidRPr="00AA646B">
        <w:rPr>
          <w:lang w:val="sv-SE"/>
        </w:rPr>
        <w:pict w14:anchorId="01C0648D">
          <v:shape id="_x0000_s1058" type="#_x0000_t202" style="position:absolute;margin-left:28.3pt;margin-top:13.65pt;width:538.85pt;height:20.2pt;z-index:251670528;mso-wrap-distance-left:0;mso-wrap-distance-right:0;mso-position-horizontal-relative:page" fillcolor="#c13344" strokeweight=".48pt">
            <v:textbox inset="0,0,0,0">
              <w:txbxContent>
                <w:p w14:paraId="16A631C2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14. TRANSPORTINFORMATION</w:t>
                  </w:r>
                </w:p>
              </w:txbxContent>
            </v:textbox>
            <w10:wrap type="topAndBottom" anchorx="page"/>
          </v:shape>
        </w:pict>
      </w:r>
    </w:p>
    <w:p w14:paraId="63B21137" w14:textId="77777777" w:rsidR="002C3433" w:rsidRPr="00AA646B" w:rsidRDefault="002C3433">
      <w:pPr>
        <w:pStyle w:val="Leipteksti"/>
        <w:spacing w:before="0"/>
        <w:ind w:left="0"/>
        <w:rPr>
          <w:sz w:val="7"/>
          <w:lang w:val="sv-SE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4428"/>
        <w:gridCol w:w="4963"/>
      </w:tblGrid>
      <w:tr w:rsidR="002C3433" w:rsidRPr="00AA646B" w14:paraId="34A62E4E" w14:textId="77777777">
        <w:trPr>
          <w:trHeight w:val="260"/>
        </w:trPr>
        <w:tc>
          <w:tcPr>
            <w:tcW w:w="829" w:type="dxa"/>
          </w:tcPr>
          <w:p w14:paraId="414B5A79" w14:textId="77777777" w:rsidR="002C3433" w:rsidRPr="00AA646B" w:rsidRDefault="00AA646B">
            <w:pPr>
              <w:pStyle w:val="TableParagraph"/>
              <w:spacing w:before="2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14.1</w:t>
            </w:r>
          </w:p>
        </w:tc>
        <w:tc>
          <w:tcPr>
            <w:tcW w:w="4428" w:type="dxa"/>
          </w:tcPr>
          <w:p w14:paraId="02DAB897" w14:textId="77777777" w:rsidR="002C3433" w:rsidRPr="00AA646B" w:rsidRDefault="00AA646B">
            <w:pPr>
              <w:pStyle w:val="TableParagraph"/>
              <w:spacing w:before="2"/>
              <w:ind w:left="353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UN-nummer</w:t>
            </w:r>
          </w:p>
        </w:tc>
        <w:tc>
          <w:tcPr>
            <w:tcW w:w="4963" w:type="dxa"/>
          </w:tcPr>
          <w:p w14:paraId="1BE82A29" w14:textId="77777777" w:rsidR="002C3433" w:rsidRPr="00AA646B" w:rsidRDefault="00AA646B">
            <w:pPr>
              <w:pStyle w:val="TableParagraph"/>
              <w:spacing w:before="2"/>
              <w:ind w:left="178"/>
              <w:rPr>
                <w:sz w:val="20"/>
                <w:lang w:val="sv-SE"/>
              </w:rPr>
            </w:pPr>
            <w:r w:rsidRPr="00AA646B">
              <w:rPr>
                <w:sz w:val="20"/>
                <w:szCs w:val="20"/>
                <w:bdr w:val="nil"/>
                <w:lang w:val="sv-SE"/>
              </w:rPr>
              <w:t>Ej klassificerad som farligt gods enligt transportbestämmelserna.</w:t>
            </w:r>
          </w:p>
        </w:tc>
      </w:tr>
      <w:tr w:rsidR="002C3433" w:rsidRPr="00AA646B" w14:paraId="2B9005BC" w14:textId="77777777">
        <w:trPr>
          <w:trHeight w:val="280"/>
        </w:trPr>
        <w:tc>
          <w:tcPr>
            <w:tcW w:w="829" w:type="dxa"/>
          </w:tcPr>
          <w:p w14:paraId="664B34C9" w14:textId="77777777" w:rsidR="002C3433" w:rsidRPr="00AA646B" w:rsidRDefault="00AA646B">
            <w:pPr>
              <w:pStyle w:val="TableParagraph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14.2</w:t>
            </w:r>
          </w:p>
        </w:tc>
        <w:tc>
          <w:tcPr>
            <w:tcW w:w="4428" w:type="dxa"/>
          </w:tcPr>
          <w:p w14:paraId="6E34E3AD" w14:textId="77777777" w:rsidR="002C3433" w:rsidRPr="00AA646B" w:rsidRDefault="00AA646B">
            <w:pPr>
              <w:pStyle w:val="TableParagraph"/>
              <w:ind w:left="353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Officiell transportbenämning</w:t>
            </w:r>
          </w:p>
        </w:tc>
        <w:tc>
          <w:tcPr>
            <w:tcW w:w="4963" w:type="dxa"/>
          </w:tcPr>
          <w:p w14:paraId="7E0F49D2" w14:textId="77777777" w:rsidR="002C3433" w:rsidRPr="00AA646B" w:rsidRDefault="00AA646B">
            <w:pPr>
              <w:pStyle w:val="TableParagraph"/>
              <w:spacing w:before="29"/>
              <w:ind w:left="178"/>
              <w:rPr>
                <w:sz w:val="20"/>
                <w:lang w:val="sv-SE"/>
              </w:rPr>
            </w:pPr>
            <w:r w:rsidRPr="00AA646B">
              <w:rPr>
                <w:sz w:val="20"/>
                <w:lang w:val="sv-SE"/>
              </w:rPr>
              <w:t>-</w:t>
            </w:r>
          </w:p>
        </w:tc>
      </w:tr>
      <w:tr w:rsidR="002C3433" w:rsidRPr="00AA646B" w14:paraId="3B08CF5C" w14:textId="77777777">
        <w:trPr>
          <w:trHeight w:val="280"/>
        </w:trPr>
        <w:tc>
          <w:tcPr>
            <w:tcW w:w="829" w:type="dxa"/>
          </w:tcPr>
          <w:p w14:paraId="4F38CE4B" w14:textId="77777777" w:rsidR="002C3433" w:rsidRPr="00AA646B" w:rsidRDefault="00AA646B">
            <w:pPr>
              <w:pStyle w:val="TableParagraph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14.3</w:t>
            </w:r>
          </w:p>
        </w:tc>
        <w:tc>
          <w:tcPr>
            <w:tcW w:w="4428" w:type="dxa"/>
          </w:tcPr>
          <w:p w14:paraId="514EFAA5" w14:textId="77777777" w:rsidR="002C3433" w:rsidRPr="00AA646B" w:rsidRDefault="00AA646B">
            <w:pPr>
              <w:pStyle w:val="TableParagraph"/>
              <w:ind w:left="353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Faroklass för transport</w:t>
            </w:r>
          </w:p>
        </w:tc>
        <w:tc>
          <w:tcPr>
            <w:tcW w:w="4963" w:type="dxa"/>
          </w:tcPr>
          <w:p w14:paraId="5DF27F41" w14:textId="77777777" w:rsidR="002C3433" w:rsidRPr="00AA646B" w:rsidRDefault="00AA646B">
            <w:pPr>
              <w:pStyle w:val="TableParagraph"/>
              <w:spacing w:before="29"/>
              <w:ind w:left="178"/>
              <w:rPr>
                <w:sz w:val="20"/>
                <w:lang w:val="sv-SE"/>
              </w:rPr>
            </w:pPr>
            <w:r w:rsidRPr="00AA646B">
              <w:rPr>
                <w:sz w:val="20"/>
                <w:lang w:val="sv-SE"/>
              </w:rPr>
              <w:t>-</w:t>
            </w:r>
          </w:p>
        </w:tc>
      </w:tr>
      <w:tr w:rsidR="002C3433" w:rsidRPr="00AA646B" w14:paraId="7743EB59" w14:textId="77777777">
        <w:trPr>
          <w:trHeight w:val="280"/>
        </w:trPr>
        <w:tc>
          <w:tcPr>
            <w:tcW w:w="829" w:type="dxa"/>
          </w:tcPr>
          <w:p w14:paraId="5C07C1BB" w14:textId="77777777" w:rsidR="002C3433" w:rsidRPr="00AA646B" w:rsidRDefault="00AA646B">
            <w:pPr>
              <w:pStyle w:val="TableParagraph"/>
              <w:spacing w:before="26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14.4</w:t>
            </w:r>
          </w:p>
        </w:tc>
        <w:tc>
          <w:tcPr>
            <w:tcW w:w="4428" w:type="dxa"/>
          </w:tcPr>
          <w:p w14:paraId="309FFD73" w14:textId="77777777" w:rsidR="002C3433" w:rsidRPr="00AA646B" w:rsidRDefault="00AA646B">
            <w:pPr>
              <w:pStyle w:val="TableParagraph"/>
              <w:spacing w:before="26"/>
              <w:ind w:left="353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Förpackningsgrupp</w:t>
            </w:r>
          </w:p>
        </w:tc>
        <w:tc>
          <w:tcPr>
            <w:tcW w:w="4963" w:type="dxa"/>
          </w:tcPr>
          <w:p w14:paraId="04CAE871" w14:textId="77777777" w:rsidR="002C3433" w:rsidRPr="00AA646B" w:rsidRDefault="00AA646B">
            <w:pPr>
              <w:pStyle w:val="TableParagraph"/>
              <w:spacing w:before="27"/>
              <w:ind w:left="178"/>
              <w:rPr>
                <w:sz w:val="20"/>
                <w:lang w:val="sv-SE"/>
              </w:rPr>
            </w:pPr>
            <w:r w:rsidRPr="00AA646B">
              <w:rPr>
                <w:sz w:val="20"/>
                <w:lang w:val="sv-SE"/>
              </w:rPr>
              <w:t>-</w:t>
            </w:r>
          </w:p>
        </w:tc>
      </w:tr>
      <w:tr w:rsidR="002C3433" w:rsidRPr="00AA646B" w14:paraId="75EA683B" w14:textId="77777777">
        <w:trPr>
          <w:trHeight w:val="520"/>
        </w:trPr>
        <w:tc>
          <w:tcPr>
            <w:tcW w:w="829" w:type="dxa"/>
          </w:tcPr>
          <w:p w14:paraId="03A8AD4C" w14:textId="77777777" w:rsidR="002C3433" w:rsidRPr="00AA646B" w:rsidRDefault="00AA646B">
            <w:pPr>
              <w:pStyle w:val="TableParagraph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14.5</w:t>
            </w:r>
          </w:p>
        </w:tc>
        <w:tc>
          <w:tcPr>
            <w:tcW w:w="4428" w:type="dxa"/>
          </w:tcPr>
          <w:p w14:paraId="790CE8BD" w14:textId="77777777" w:rsidR="002C3433" w:rsidRPr="00AA646B" w:rsidRDefault="00AA646B">
            <w:pPr>
              <w:pStyle w:val="TableParagraph"/>
              <w:ind w:left="353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Miljöfaror</w:t>
            </w:r>
          </w:p>
          <w:p w14:paraId="7F499A56" w14:textId="77777777" w:rsidR="002C3433" w:rsidRPr="00AA646B" w:rsidRDefault="00AA646B">
            <w:pPr>
              <w:pStyle w:val="TableParagraph"/>
              <w:spacing w:before="10"/>
              <w:ind w:left="353"/>
              <w:rPr>
                <w:sz w:val="20"/>
                <w:lang w:val="sv-SE"/>
              </w:rPr>
            </w:pPr>
            <w:r w:rsidRPr="00AA646B">
              <w:rPr>
                <w:sz w:val="20"/>
                <w:lang w:val="sv-SE"/>
              </w:rPr>
              <w:t>-</w:t>
            </w:r>
          </w:p>
        </w:tc>
        <w:tc>
          <w:tcPr>
            <w:tcW w:w="4963" w:type="dxa"/>
          </w:tcPr>
          <w:p w14:paraId="45B2C2DD" w14:textId="77777777" w:rsidR="002C3433" w:rsidRPr="00AA646B" w:rsidRDefault="002C3433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</w:tc>
      </w:tr>
      <w:tr w:rsidR="002C3433" w:rsidRPr="00AA646B" w14:paraId="16D53D63" w14:textId="77777777">
        <w:trPr>
          <w:trHeight w:val="500"/>
        </w:trPr>
        <w:tc>
          <w:tcPr>
            <w:tcW w:w="829" w:type="dxa"/>
          </w:tcPr>
          <w:p w14:paraId="3CAD985E" w14:textId="77777777" w:rsidR="002C3433" w:rsidRPr="00AA646B" w:rsidRDefault="00AA646B">
            <w:pPr>
              <w:pStyle w:val="TableParagraph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14.6</w:t>
            </w:r>
          </w:p>
        </w:tc>
        <w:tc>
          <w:tcPr>
            <w:tcW w:w="4428" w:type="dxa"/>
          </w:tcPr>
          <w:p w14:paraId="6ABB2E94" w14:textId="77777777" w:rsidR="002C3433" w:rsidRPr="00AA646B" w:rsidRDefault="00AA646B">
            <w:pPr>
              <w:pStyle w:val="TableParagraph"/>
              <w:ind w:left="353"/>
              <w:rPr>
                <w:b/>
                <w:sz w:val="19"/>
                <w:lang w:val="sv-SE"/>
              </w:rPr>
            </w:pPr>
            <w:r w:rsidRPr="00AA646B">
              <w:rPr>
                <w:b/>
                <w:sz w:val="19"/>
                <w:szCs w:val="19"/>
                <w:bdr w:val="nil"/>
                <w:lang w:val="sv-SE"/>
              </w:rPr>
              <w:t>Särskilda försiktighetsåtgärder</w:t>
            </w:r>
          </w:p>
          <w:p w14:paraId="29F6DB34" w14:textId="77777777" w:rsidR="002C3433" w:rsidRPr="00AA646B" w:rsidRDefault="00AA646B">
            <w:pPr>
              <w:pStyle w:val="TableParagraph"/>
              <w:spacing w:before="10" w:line="222" w:lineRule="exact"/>
              <w:ind w:left="353"/>
              <w:rPr>
                <w:sz w:val="20"/>
                <w:lang w:val="sv-SE"/>
              </w:rPr>
            </w:pPr>
            <w:r w:rsidRPr="00AA646B">
              <w:rPr>
                <w:sz w:val="20"/>
                <w:szCs w:val="20"/>
                <w:bdr w:val="nil"/>
                <w:lang w:val="sv-SE"/>
              </w:rPr>
              <w:t>Inga tillgängliga data.</w:t>
            </w:r>
          </w:p>
        </w:tc>
        <w:tc>
          <w:tcPr>
            <w:tcW w:w="4963" w:type="dxa"/>
          </w:tcPr>
          <w:p w14:paraId="7E4421E5" w14:textId="77777777" w:rsidR="002C3433" w:rsidRPr="00AA646B" w:rsidRDefault="002C3433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</w:tc>
      </w:tr>
    </w:tbl>
    <w:p w14:paraId="0DA0C7B9" w14:textId="77777777" w:rsidR="002C3433" w:rsidRPr="00AA646B" w:rsidRDefault="00AA646B">
      <w:pPr>
        <w:tabs>
          <w:tab w:val="left" w:pos="1294"/>
        </w:tabs>
        <w:spacing w:before="55"/>
        <w:ind w:left="16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14.7</w:t>
      </w:r>
      <w:r w:rsidRPr="00AA646B">
        <w:rPr>
          <w:b/>
          <w:sz w:val="19"/>
          <w:szCs w:val="19"/>
          <w:bdr w:val="nil"/>
          <w:lang w:val="sv-SE"/>
        </w:rPr>
        <w:tab/>
        <w:t>Bulktransport enligt bilaga II till MARPOL 73/78 och IBC-koden</w:t>
      </w:r>
    </w:p>
    <w:p w14:paraId="6C1AC5FE" w14:textId="77777777" w:rsidR="002C3433" w:rsidRPr="00AA646B" w:rsidRDefault="00AA646B">
      <w:pPr>
        <w:pStyle w:val="Leipteksti"/>
        <w:ind w:left="1294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5A2A8D8B" w14:textId="77777777" w:rsidR="002C3433" w:rsidRPr="00AA646B" w:rsidRDefault="00AA646B">
      <w:pPr>
        <w:pStyle w:val="Leipteksti"/>
        <w:ind w:left="0"/>
        <w:rPr>
          <w:sz w:val="19"/>
          <w:lang w:val="sv-SE"/>
        </w:rPr>
      </w:pPr>
      <w:r w:rsidRPr="00AA646B">
        <w:rPr>
          <w:lang w:val="sv-SE"/>
        </w:rPr>
        <w:pict w14:anchorId="4CDE3510">
          <v:shape id="_x0000_s1059" type="#_x0000_t202" style="position:absolute;margin-left:28.3pt;margin-top:14.2pt;width:538.85pt;height:20.45pt;z-index:251671552;mso-wrap-distance-left:0;mso-wrap-distance-right:0;mso-position-horizontal-relative:page" fillcolor="#c13344" strokeweight=".48pt">
            <v:textbox inset="0,0,0,0">
              <w:txbxContent>
                <w:p w14:paraId="366DAA81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15. GÄLLANDE FÖRESKRIFTER</w:t>
                  </w:r>
                </w:p>
              </w:txbxContent>
            </v:textbox>
            <w10:wrap type="topAndBottom" anchorx="page"/>
          </v:shape>
        </w:pict>
      </w:r>
    </w:p>
    <w:p w14:paraId="2D84F978" w14:textId="77777777" w:rsidR="002C3433" w:rsidRPr="00AA646B" w:rsidRDefault="00AA646B">
      <w:pPr>
        <w:pStyle w:val="Luettelokappale"/>
        <w:numPr>
          <w:ilvl w:val="1"/>
          <w:numId w:val="2"/>
        </w:numPr>
        <w:tabs>
          <w:tab w:val="left" w:pos="1294"/>
          <w:tab w:val="left" w:pos="1295"/>
        </w:tabs>
        <w:spacing w:before="139" w:line="252" w:lineRule="auto"/>
        <w:ind w:right="48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 xml:space="preserve">Föreskrifter/lagstiftning om ämnet eller blandningen när det gäller säkerhet, hälsa och miljö </w:t>
      </w:r>
    </w:p>
    <w:p w14:paraId="6163409E" w14:textId="77777777" w:rsidR="002C3433" w:rsidRPr="00AA646B" w:rsidRDefault="00AA646B">
      <w:pPr>
        <w:pStyle w:val="Leipteksti"/>
        <w:spacing w:before="0"/>
        <w:ind w:left="1294"/>
        <w:rPr>
          <w:lang w:val="sv-SE"/>
        </w:rPr>
      </w:pPr>
      <w:r w:rsidRPr="00AA646B">
        <w:rPr>
          <w:bdr w:val="nil"/>
          <w:lang w:val="sv-SE"/>
        </w:rPr>
        <w:t>I</w:t>
      </w:r>
      <w:r w:rsidRPr="00AA646B">
        <w:rPr>
          <w:bdr w:val="nil"/>
          <w:lang w:val="sv-SE"/>
        </w:rPr>
        <w:t>nga tillgängliga data.</w:t>
      </w:r>
    </w:p>
    <w:p w14:paraId="37B2C6F0" w14:textId="77777777" w:rsidR="002C3433" w:rsidRPr="00AA646B" w:rsidRDefault="00AA646B">
      <w:pPr>
        <w:pStyle w:val="Luettelokappale"/>
        <w:numPr>
          <w:ilvl w:val="1"/>
          <w:numId w:val="2"/>
        </w:numPr>
        <w:tabs>
          <w:tab w:val="left" w:pos="1294"/>
          <w:tab w:val="left" w:pos="1295"/>
        </w:tabs>
        <w:spacing w:before="56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Kemikaliesäkerhetsbedömning</w:t>
      </w:r>
    </w:p>
    <w:p w14:paraId="6086C159" w14:textId="77777777" w:rsidR="002C3433" w:rsidRPr="00AA646B" w:rsidRDefault="00AA646B">
      <w:pPr>
        <w:pStyle w:val="Leipteksti"/>
        <w:ind w:left="1294"/>
        <w:rPr>
          <w:lang w:val="sv-SE"/>
        </w:rPr>
      </w:pPr>
      <w:r w:rsidRPr="00AA646B">
        <w:rPr>
          <w:bdr w:val="nil"/>
          <w:lang w:val="sv-SE"/>
        </w:rPr>
        <w:t>Inga tillgängliga data.</w:t>
      </w:r>
    </w:p>
    <w:p w14:paraId="2CB45D35" w14:textId="77777777" w:rsidR="002C3433" w:rsidRPr="00AA646B" w:rsidRDefault="00AA646B">
      <w:pPr>
        <w:pStyle w:val="Leipteksti"/>
        <w:ind w:left="0"/>
        <w:rPr>
          <w:sz w:val="19"/>
          <w:lang w:val="sv-SE"/>
        </w:rPr>
      </w:pPr>
      <w:r w:rsidRPr="00AA646B">
        <w:rPr>
          <w:lang w:val="sv-SE"/>
        </w:rPr>
        <w:pict w14:anchorId="03A6775E">
          <v:shape id="_x0000_s1060" type="#_x0000_t202" style="position:absolute;margin-left:28.3pt;margin-top:14.2pt;width:538.85pt;height:20.45pt;z-index:251672576;mso-wrap-distance-left:0;mso-wrap-distance-right:0;mso-position-horizontal-relative:page" fillcolor="#c13344" strokeweight=".48pt">
            <v:textbox inset="0,0,0,0">
              <w:txbxContent>
                <w:p w14:paraId="425228AB" w14:textId="77777777" w:rsidR="002C3433" w:rsidRDefault="00AA646B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16. ANDRA UPPLYSNINGAR</w:t>
                  </w:r>
                </w:p>
              </w:txbxContent>
            </v:textbox>
            <w10:wrap type="topAndBottom" anchorx="page"/>
          </v:shape>
        </w:pict>
      </w:r>
    </w:p>
    <w:p w14:paraId="1E6886FC" w14:textId="77777777" w:rsidR="002C3433" w:rsidRPr="00AA646B" w:rsidRDefault="00AA646B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139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Ändringar från senaste version</w:t>
      </w:r>
    </w:p>
    <w:p w14:paraId="2B0F2506" w14:textId="77777777" w:rsidR="002C3433" w:rsidRPr="00AA646B" w:rsidRDefault="00AA646B">
      <w:pPr>
        <w:pStyle w:val="Leipteksti"/>
        <w:spacing w:before="10"/>
        <w:ind w:left="1294"/>
        <w:rPr>
          <w:lang w:val="sv-SE"/>
        </w:rPr>
      </w:pPr>
      <w:r w:rsidRPr="00AA646B">
        <w:rPr>
          <w:bdr w:val="nil"/>
          <w:lang w:val="sv-SE"/>
        </w:rPr>
        <w:t>Version 1.0.</w:t>
      </w:r>
    </w:p>
    <w:p w14:paraId="7F0C28D9" w14:textId="77777777" w:rsidR="002C3433" w:rsidRPr="00AA646B" w:rsidRDefault="00AA646B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Förklaring till förkortningarna</w:t>
      </w:r>
    </w:p>
    <w:p w14:paraId="10880C97" w14:textId="77777777" w:rsidR="002C3433" w:rsidRPr="00AA646B" w:rsidRDefault="00AA646B">
      <w:pPr>
        <w:pStyle w:val="Luettelokappale"/>
        <w:numPr>
          <w:ilvl w:val="2"/>
          <w:numId w:val="1"/>
        </w:numPr>
        <w:tabs>
          <w:tab w:val="left" w:pos="1429"/>
        </w:tabs>
        <w:spacing w:before="10"/>
        <w:ind w:hanging="134"/>
        <w:rPr>
          <w:sz w:val="20"/>
          <w:lang w:val="sv-SE"/>
        </w:rPr>
      </w:pPr>
      <w:r w:rsidRPr="00AA646B">
        <w:rPr>
          <w:b/>
          <w:sz w:val="20"/>
          <w:szCs w:val="20"/>
          <w:bdr w:val="nil"/>
          <w:lang w:val="sv-SE"/>
        </w:rPr>
        <w:t>CLP</w:t>
      </w:r>
      <w:r w:rsidRPr="00AA646B">
        <w:rPr>
          <w:sz w:val="20"/>
          <w:szCs w:val="20"/>
          <w:bdr w:val="nil"/>
          <w:lang w:val="sv-SE"/>
        </w:rPr>
        <w:t xml:space="preserve"> - Förordning (EG) 1272/2008 om klassificering, märkning och förpackning av ämnen och blandningar</w:t>
      </w:r>
    </w:p>
    <w:p w14:paraId="4E57A4CB" w14:textId="77777777" w:rsidR="002C3433" w:rsidRPr="00AA646B" w:rsidRDefault="00AA646B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rPr>
          <w:sz w:val="20"/>
          <w:lang w:val="sv-SE"/>
        </w:rPr>
      </w:pPr>
      <w:r w:rsidRPr="00AA646B">
        <w:rPr>
          <w:b/>
          <w:sz w:val="20"/>
          <w:szCs w:val="20"/>
          <w:bdr w:val="nil"/>
          <w:lang w:val="sv-SE"/>
        </w:rPr>
        <w:t xml:space="preserve">HTP </w:t>
      </w:r>
      <w:r w:rsidRPr="00AA646B">
        <w:rPr>
          <w:sz w:val="20"/>
          <w:szCs w:val="20"/>
          <w:bdr w:val="nil"/>
          <w:lang w:val="sv-SE"/>
        </w:rPr>
        <w:t>- koncentrationer som befunnits skadliga</w:t>
      </w:r>
    </w:p>
    <w:p w14:paraId="1359D278" w14:textId="77777777" w:rsidR="002C3433" w:rsidRPr="00AA646B" w:rsidRDefault="00AA646B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rPr>
          <w:sz w:val="20"/>
          <w:lang w:val="sv-SE"/>
        </w:rPr>
      </w:pPr>
      <w:r w:rsidRPr="00AA646B">
        <w:rPr>
          <w:b/>
          <w:sz w:val="20"/>
          <w:szCs w:val="20"/>
          <w:bdr w:val="nil"/>
          <w:lang w:val="sv-SE"/>
        </w:rPr>
        <w:t xml:space="preserve">DNEL </w:t>
      </w:r>
      <w:r w:rsidRPr="00AA646B">
        <w:rPr>
          <w:sz w:val="20"/>
          <w:szCs w:val="20"/>
          <w:bdr w:val="nil"/>
          <w:lang w:val="sv-SE"/>
        </w:rPr>
        <w:t>- Nolleffektnivåer för exponering</w:t>
      </w:r>
    </w:p>
    <w:p w14:paraId="77EC0D72" w14:textId="77777777" w:rsidR="002C3433" w:rsidRPr="00AA646B" w:rsidRDefault="00AA646B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rPr>
          <w:sz w:val="20"/>
          <w:lang w:val="sv-SE"/>
        </w:rPr>
      </w:pPr>
      <w:r w:rsidRPr="00AA646B">
        <w:rPr>
          <w:b/>
          <w:sz w:val="20"/>
          <w:szCs w:val="20"/>
          <w:bdr w:val="nil"/>
          <w:lang w:val="sv-SE"/>
        </w:rPr>
        <w:t xml:space="preserve">PNEC </w:t>
      </w:r>
      <w:r w:rsidRPr="00AA646B">
        <w:rPr>
          <w:sz w:val="20"/>
          <w:szCs w:val="20"/>
          <w:bdr w:val="nil"/>
          <w:lang w:val="sv-SE"/>
        </w:rPr>
        <w:t>- Koncentration som sannolikt in</w:t>
      </w:r>
      <w:r w:rsidRPr="00AA646B">
        <w:rPr>
          <w:sz w:val="20"/>
          <w:szCs w:val="20"/>
          <w:bdr w:val="nil"/>
          <w:lang w:val="sv-SE"/>
        </w:rPr>
        <w:t>te förorsakar negativa effekter</w:t>
      </w:r>
    </w:p>
    <w:p w14:paraId="35CCD609" w14:textId="77777777" w:rsidR="002C3433" w:rsidRPr="00AA646B" w:rsidRDefault="00AA646B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rPr>
          <w:sz w:val="20"/>
          <w:lang w:val="sv-SE"/>
        </w:rPr>
      </w:pPr>
      <w:r w:rsidRPr="00AA646B">
        <w:rPr>
          <w:b/>
          <w:sz w:val="20"/>
          <w:szCs w:val="20"/>
          <w:bdr w:val="nil"/>
          <w:lang w:val="sv-SE"/>
        </w:rPr>
        <w:t>PBT</w:t>
      </w:r>
      <w:r w:rsidRPr="00AA646B">
        <w:rPr>
          <w:sz w:val="20"/>
          <w:szCs w:val="20"/>
          <w:bdr w:val="nil"/>
          <w:lang w:val="sv-SE"/>
        </w:rPr>
        <w:t xml:space="preserve"> - Persistent, bioackumulerande och toxiskt ämne</w:t>
      </w:r>
    </w:p>
    <w:p w14:paraId="0E3BE86C" w14:textId="77777777" w:rsidR="002C3433" w:rsidRPr="00AA646B" w:rsidRDefault="00AA646B">
      <w:pPr>
        <w:pStyle w:val="Luettelokappale"/>
        <w:numPr>
          <w:ilvl w:val="2"/>
          <w:numId w:val="1"/>
        </w:numPr>
        <w:tabs>
          <w:tab w:val="left" w:pos="1429"/>
        </w:tabs>
        <w:spacing w:before="2"/>
        <w:ind w:hanging="134"/>
        <w:rPr>
          <w:sz w:val="20"/>
          <w:lang w:val="sv-SE"/>
        </w:rPr>
      </w:pPr>
      <w:r w:rsidRPr="00AA646B">
        <w:rPr>
          <w:b/>
          <w:sz w:val="20"/>
          <w:szCs w:val="20"/>
          <w:bdr w:val="nil"/>
          <w:lang w:val="sv-SE"/>
        </w:rPr>
        <w:t>vPvB</w:t>
      </w:r>
      <w:r w:rsidRPr="00AA646B">
        <w:rPr>
          <w:sz w:val="20"/>
          <w:szCs w:val="20"/>
          <w:bdr w:val="nil"/>
          <w:lang w:val="sv-SE"/>
        </w:rPr>
        <w:t xml:space="preserve"> - Mycket persistent och mycket bioackumulerande ämne</w:t>
      </w:r>
    </w:p>
    <w:p w14:paraId="2B501FD9" w14:textId="77777777" w:rsidR="002C3433" w:rsidRPr="00AA646B" w:rsidRDefault="00AA646B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30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Informationskällor</w:t>
      </w:r>
    </w:p>
    <w:p w14:paraId="3BE28C8B" w14:textId="77777777" w:rsidR="002C3433" w:rsidRPr="00AA646B" w:rsidRDefault="00AA646B">
      <w:pPr>
        <w:pStyle w:val="Leipteksti"/>
        <w:spacing w:before="10" w:line="242" w:lineRule="auto"/>
        <w:ind w:left="1294"/>
        <w:rPr>
          <w:lang w:val="sv-SE"/>
        </w:rPr>
      </w:pPr>
      <w:r w:rsidRPr="00AA646B">
        <w:rPr>
          <w:bdr w:val="nil"/>
          <w:lang w:val="sv-SE"/>
        </w:rPr>
        <w:t xml:space="preserve">FÖRORDNING (EG) Nr 1272/2008, Förordning (EG) Nr 1272/2008 om klassificering, </w:t>
      </w:r>
      <w:r w:rsidRPr="00AA646B">
        <w:rPr>
          <w:bdr w:val="nil"/>
          <w:lang w:val="sv-SE"/>
        </w:rPr>
        <w:t>märkning och förpackning av ämnen och blandningar, Bilaga VI, Tabell 3.2. Säkerhetsdatablad: UULA-KOKT LINOLJA Datum 19.3.2010. Meddelanden och analyser från olika råvaruproducenter.</w:t>
      </w:r>
    </w:p>
    <w:p w14:paraId="7D36799F" w14:textId="77777777" w:rsidR="002C3433" w:rsidRPr="00AA646B" w:rsidRDefault="002C3433">
      <w:pPr>
        <w:spacing w:line="242" w:lineRule="auto"/>
        <w:rPr>
          <w:lang w:val="sv-SE"/>
        </w:rPr>
        <w:sectPr w:rsidR="002C3433" w:rsidRPr="00AA646B">
          <w:pgSz w:w="11910" w:h="16840"/>
          <w:pgMar w:top="1900" w:right="460" w:bottom="240" w:left="400" w:header="278" w:footer="54" w:gutter="0"/>
          <w:cols w:space="708"/>
        </w:sectPr>
      </w:pPr>
    </w:p>
    <w:p w14:paraId="2DE4D3C1" w14:textId="77777777" w:rsidR="002C3433" w:rsidRPr="00AA646B" w:rsidRDefault="002C3433">
      <w:pPr>
        <w:pStyle w:val="Leipteksti"/>
        <w:spacing w:before="8"/>
        <w:ind w:left="0"/>
        <w:rPr>
          <w:sz w:val="4"/>
          <w:lang w:val="sv-SE"/>
        </w:rPr>
      </w:pPr>
    </w:p>
    <w:p w14:paraId="3E9C6ADB" w14:textId="77777777" w:rsidR="002C3433" w:rsidRPr="00AA646B" w:rsidRDefault="00AA646B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AA646B">
        <w:rPr>
          <w:sz w:val="2"/>
          <w:lang w:val="sv-SE"/>
        </w:rPr>
      </w:r>
      <w:r w:rsidRPr="00AA646B">
        <w:rPr>
          <w:sz w:val="2"/>
          <w:lang w:val="sv-SE"/>
        </w:rPr>
        <w:pict w14:anchorId="797B08D9">
          <v:group id="_x0000_s1061" style="width:536.7pt;height:1pt;mso-position-horizontal-relative:char;mso-position-vertical-relative:line" coordsize="10734,20">
            <v:line id="_x0000_s1062" style="position:absolute" from="10,10" to="3581,10" strokeweight=".96pt"/>
            <v:line id="_x0000_s1063" style="position:absolute" from="3581,10" to="7152,10" strokeweight=".96pt"/>
            <v:line id="_x0000_s1064" style="position:absolute" from="7152,10" to="10724,10" strokeweight=".96pt"/>
            <w10:wrap type="none"/>
            <w10:anchorlock/>
          </v:group>
        </w:pict>
      </w:r>
    </w:p>
    <w:p w14:paraId="11BC21F0" w14:textId="77777777" w:rsidR="002C3433" w:rsidRPr="00AA646B" w:rsidRDefault="00AA646B">
      <w:pPr>
        <w:pStyle w:val="Luettelokappale"/>
        <w:numPr>
          <w:ilvl w:val="1"/>
          <w:numId w:val="1"/>
        </w:numPr>
        <w:tabs>
          <w:tab w:val="left" w:pos="1254"/>
          <w:tab w:val="left" w:pos="1255"/>
        </w:tabs>
        <w:spacing w:before="106"/>
        <w:ind w:left="1254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Klassificeringsförfarande</w:t>
      </w:r>
    </w:p>
    <w:p w14:paraId="796EA783" w14:textId="77777777" w:rsidR="002C3433" w:rsidRPr="00AA646B" w:rsidRDefault="00AA646B">
      <w:pPr>
        <w:pStyle w:val="Leipteksti"/>
        <w:spacing w:before="10" w:line="242" w:lineRule="auto"/>
        <w:rPr>
          <w:lang w:val="sv-SE"/>
        </w:rPr>
      </w:pPr>
      <w:r w:rsidRPr="00AA646B">
        <w:rPr>
          <w:bdr w:val="nil"/>
          <w:lang w:val="sv-SE"/>
        </w:rPr>
        <w:t xml:space="preserve">FÖRORDNING (EG) nr 1272/2008 Klassificering i enlighet med </w:t>
      </w:r>
      <w:r w:rsidRPr="00AA646B">
        <w:rPr>
          <w:bdr w:val="nil"/>
          <w:lang w:val="sv-SE"/>
        </w:rPr>
        <w:t xml:space="preserve">regelverket (EU) 1272/2008 med korrelationstabellerna 67/548/EEG och 1999/45/EG (Bilaga VII i CLP). </w:t>
      </w:r>
    </w:p>
    <w:p w14:paraId="251D36B1" w14:textId="77777777" w:rsidR="002C3433" w:rsidRPr="00AA646B" w:rsidRDefault="00AA646B">
      <w:pPr>
        <w:tabs>
          <w:tab w:val="left" w:pos="1254"/>
        </w:tabs>
        <w:spacing w:before="100"/>
        <w:ind w:left="121"/>
        <w:rPr>
          <w:b/>
          <w:sz w:val="19"/>
          <w:lang w:val="sv-SE"/>
        </w:rPr>
      </w:pPr>
      <w:r w:rsidRPr="00AA646B">
        <w:rPr>
          <w:b/>
          <w:sz w:val="19"/>
          <w:szCs w:val="19"/>
          <w:bdr w:val="nil"/>
          <w:lang w:val="sv-SE"/>
        </w:rPr>
        <w:t>16.6</w:t>
      </w:r>
      <w:r w:rsidRPr="00AA646B">
        <w:rPr>
          <w:b/>
          <w:sz w:val="19"/>
          <w:szCs w:val="19"/>
          <w:bdr w:val="nil"/>
          <w:lang w:val="sv-SE"/>
        </w:rPr>
        <w:tab/>
        <w:t>Mer information</w:t>
      </w:r>
    </w:p>
    <w:p w14:paraId="6CC7DF91" w14:textId="77777777" w:rsidR="002C3433" w:rsidRPr="00AA646B" w:rsidRDefault="00AA646B">
      <w:pPr>
        <w:pStyle w:val="Leipteksti"/>
        <w:spacing w:before="15"/>
        <w:rPr>
          <w:lang w:val="sv-SE"/>
        </w:rPr>
      </w:pPr>
      <w:r w:rsidRPr="00AA646B">
        <w:rPr>
          <w:bdr w:val="nil"/>
          <w:lang w:val="sv-SE"/>
        </w:rPr>
        <w:t>Uulatuote Oy</w:t>
      </w:r>
    </w:p>
    <w:sectPr w:rsidR="002C3433" w:rsidRPr="00AA646B">
      <w:pgSz w:w="11910" w:h="16840"/>
      <w:pgMar w:top="1900" w:right="520" w:bottom="240" w:left="440" w:header="278" w:footer="5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E6E69B9" w14:textId="77777777" w:rsidR="00000000" w:rsidRDefault="00AA646B">
      <w:r>
        <w:separator/>
      </w:r>
    </w:p>
  </w:endnote>
  <w:endnote w:type="continuationSeparator" w:id="0">
    <w:p w14:paraId="7FD31F02" w14:textId="77777777" w:rsidR="00000000" w:rsidRDefault="00AA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8A175B" w14:textId="77777777" w:rsidR="002C3433" w:rsidRDefault="00AA646B">
    <w:pPr>
      <w:pStyle w:val="Leipteksti"/>
      <w:spacing w:before="0" w:line="14" w:lineRule="auto"/>
      <w:ind w:left="0"/>
    </w:pPr>
    <w:r>
      <w:pict w14:anchorId="228CE4E2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27.05pt;margin-top:827.95pt;width:90.05pt;height:11.85pt;z-index:-251653120;mso-position-horizontal-relative:page;mso-position-vertical-relative:page" filled="f" stroked="f">
          <v:textbox inset="0,0,0,0">
            <w:txbxContent>
              <w:p w14:paraId="4BD9A5CF" w14:textId="77777777" w:rsidR="002C3433" w:rsidRDefault="00AA646B">
                <w:pPr>
                  <w:spacing w:before="23"/>
                  <w:ind w:left="20"/>
                  <w:rPr>
                    <w:sz w:val="16"/>
                  </w:rPr>
                </w:pPr>
                <w:r>
                  <w:rPr>
                    <w:sz w:val="16"/>
                    <w:szCs w:val="16"/>
                    <w:bdr w:val="nil"/>
                    <w:lang w:val="sv-SE"/>
                  </w:rPr>
                  <w:t xml:space="preserve">Powered by </w:t>
                </w:r>
                <w:r>
                  <w:rPr>
                    <w:sz w:val="16"/>
                    <w:szCs w:val="16"/>
                    <w:bdr w:val="nil"/>
                    <w:lang w:val="sv-SE"/>
                  </w:rPr>
                  <w:t>Chementors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0F5A28" w14:textId="77777777" w:rsidR="00000000" w:rsidRDefault="00AA646B">
      <w:r>
        <w:separator/>
      </w:r>
    </w:p>
  </w:footnote>
  <w:footnote w:type="continuationSeparator" w:id="0">
    <w:p w14:paraId="3EDA715E" w14:textId="77777777" w:rsidR="00000000" w:rsidRDefault="00AA64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2FF801" w14:textId="77777777" w:rsidR="002C3433" w:rsidRDefault="00AA646B">
    <w:pPr>
      <w:pStyle w:val="Leipteksti"/>
      <w:spacing w:before="0" w:line="14" w:lineRule="auto"/>
      <w:ind w:left="0"/>
    </w:pPr>
    <w:r>
      <w:rPr>
        <w:noProof/>
        <w:lang w:eastAsia="fi-FI"/>
      </w:rPr>
      <w:drawing>
        <wp:anchor distT="0" distB="0" distL="0" distR="0" simplePos="0" relativeHeight="251658240" behindDoc="1" locked="0" layoutInCell="1" allowOverlap="1" wp14:anchorId="780CAEE3" wp14:editId="199E3F51">
          <wp:simplePos x="0" y="0"/>
          <wp:positionH relativeFrom="page">
            <wp:posOffset>4678679</wp:posOffset>
          </wp:positionH>
          <wp:positionV relativeFrom="page">
            <wp:posOffset>176789</wp:posOffset>
          </wp:positionV>
          <wp:extent cx="1798319" cy="1008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19" cy="1008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EFBBD9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7.05pt;margin-top:26.8pt;width:228.45pt;height:55.15pt;z-index:-251657216;mso-position-horizontal-relative:page;mso-position-vertical-relative:page" filled="f" stroked="f">
          <v:textbox inset="0,0,0,0">
            <w:txbxContent>
              <w:p w14:paraId="64011342" w14:textId="77777777" w:rsidR="002C3433" w:rsidRDefault="00AA646B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  <w:szCs w:val="24"/>
                    <w:bdr w:val="nil"/>
                    <w:lang w:val="sv-SE"/>
                  </w:rPr>
                  <w:t>Uulatuote Oy</w:t>
                </w:r>
              </w:p>
              <w:p w14:paraId="184CB3CE" w14:textId="77777777" w:rsidR="002C3433" w:rsidRDefault="00AA646B">
                <w:pPr>
                  <w:spacing w:before="56"/>
                  <w:ind w:left="20"/>
                  <w:rPr>
                    <w:sz w:val="31"/>
                  </w:rPr>
                </w:pPr>
                <w:r>
                  <w:rPr>
                    <w:sz w:val="31"/>
                    <w:szCs w:val="31"/>
                    <w:bdr w:val="nil"/>
                    <w:lang w:val="sv-SE"/>
                  </w:rPr>
                  <w:t>SÄKERHETSDATABLAD</w:t>
                </w:r>
              </w:p>
              <w:p w14:paraId="519A9DBB" w14:textId="77777777" w:rsidR="002C3433" w:rsidRDefault="00AA646B">
                <w:pPr>
                  <w:spacing w:before="51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szCs w:val="24"/>
                    <w:bdr w:val="nil"/>
                    <w:lang w:val="sv-SE"/>
                  </w:rPr>
                  <w:t>UULA-KOKT LINOLJA</w:t>
                </w:r>
              </w:p>
            </w:txbxContent>
          </v:textbox>
          <w10:wrap anchorx="page" anchory="page"/>
        </v:shape>
      </w:pict>
    </w:r>
    <w:r>
      <w:pict w14:anchorId="1606613B">
        <v:shape id="_x0000_s2050" type="#_x0000_t202" style="position:absolute;margin-left:518.6pt;margin-top:27pt;width:46.15pt;height:13.6pt;z-index:-251656192;mso-position-horizontal-relative:page;mso-position-vertical-relative:page" filled="f" stroked="f">
          <v:textbox inset="0,0,0,0">
            <w:txbxContent>
              <w:p w14:paraId="6851643C" w14:textId="77777777" w:rsidR="002C3433" w:rsidRDefault="00AA646B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 xml:space="preserve">Sida </w:t>
                </w: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9"/>
                  </w:rPr>
                  <w:t>6</w:t>
                </w:r>
                <w:r>
                  <w:fldChar w:fldCharType="end"/>
                </w:r>
                <w:r>
                  <w:rPr>
                    <w:sz w:val="19"/>
                    <w:szCs w:val="19"/>
                  </w:rPr>
                  <w:t xml:space="preserve"> / 6</w:t>
                </w:r>
              </w:p>
            </w:txbxContent>
          </v:textbox>
          <w10:wrap anchorx="page" anchory="page"/>
        </v:shape>
      </w:pict>
    </w:r>
    <w:r>
      <w:pict w14:anchorId="0DCCCF68">
        <v:shape id="_x0000_s2051" type="#_x0000_t202" style="position:absolute;margin-left:27.05pt;margin-top:82.45pt;width:87.7pt;height:13.6pt;z-index:-251655168;mso-position-horizontal-relative:page;mso-position-vertical-relative:page" filled="f" stroked="f">
          <v:textbox inset="0,0,0,0">
            <w:txbxContent>
              <w:p w14:paraId="4C4C4BC8" w14:textId="77777777" w:rsidR="002C3433" w:rsidRDefault="00AA646B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>Datum: 19.12.2013</w:t>
                </w:r>
              </w:p>
            </w:txbxContent>
          </v:textbox>
          <w10:wrap anchorx="page" anchory="page"/>
        </v:shape>
      </w:pict>
    </w:r>
    <w:r>
      <w:pict w14:anchorId="053D7A63">
        <v:shape id="_x0000_s2052" type="#_x0000_t202" style="position:absolute;margin-left:205.6pt;margin-top:82.45pt;width:123.25pt;height:13.6pt;z-index:-251654144;mso-position-horizontal-relative:page;mso-position-vertical-relative:page" filled="f" stroked="f">
          <v:textbox inset="0,0,0,0">
            <w:txbxContent>
              <w:p w14:paraId="04D54A2D" w14:textId="77777777" w:rsidR="002C3433" w:rsidRDefault="00AA646B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>Föregående datum: 19.3.2010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367348"/>
    <w:multiLevelType w:val="hybridMultilevel"/>
    <w:tmpl w:val="00000000"/>
    <w:lvl w:ilvl="0" w:tplc="B3E04878">
      <w:start w:val="9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97A65EE6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0DB8C3B6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A2B47E30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774AB8D4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28E89FEE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19FAF0B2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6AF4A656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9EC67D1E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">
    <w:nsid w:val="06076317"/>
    <w:multiLevelType w:val="hybridMultilevel"/>
    <w:tmpl w:val="00000000"/>
    <w:lvl w:ilvl="0" w:tplc="65EEC358">
      <w:start w:val="10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7E4E0112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5A96BD72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6B785462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91CE39CA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4DD8E0AA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6C28CEA2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A68E4318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59AA5808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2">
    <w:nsid w:val="08CDEF64"/>
    <w:multiLevelType w:val="hybridMultilevel"/>
    <w:tmpl w:val="00000000"/>
    <w:lvl w:ilvl="0" w:tplc="7B26D37E">
      <w:start w:val="7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3AE6F796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F5FA3BCC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49B87DA6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B1CA22C8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A68013A2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B5B8D976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44980C8A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669CCD4A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3">
    <w:nsid w:val="14BBE5BC"/>
    <w:multiLevelType w:val="hybridMultilevel"/>
    <w:tmpl w:val="00000000"/>
    <w:lvl w:ilvl="0" w:tplc="4802CF70">
      <w:start w:val="15"/>
      <w:numFmt w:val="decimal"/>
      <w:lvlText w:val="%1"/>
      <w:lvlJc w:val="left"/>
      <w:pPr>
        <w:ind w:left="1294" w:hanging="1133"/>
        <w:jc w:val="left"/>
      </w:pPr>
      <w:rPr>
        <w:rFonts w:hint="default"/>
      </w:rPr>
    </w:lvl>
    <w:lvl w:ilvl="1" w:tplc="8FF404F6">
      <w:start w:val="1"/>
      <w:numFmt w:val="decimal"/>
      <w:lvlText w:val="%1.%2"/>
      <w:lvlJc w:val="left"/>
      <w:pPr>
        <w:ind w:left="129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B75A730C">
      <w:numFmt w:val="bullet"/>
      <w:lvlText w:val="•"/>
      <w:lvlJc w:val="left"/>
      <w:pPr>
        <w:ind w:left="3249" w:hanging="1133"/>
      </w:pPr>
      <w:rPr>
        <w:rFonts w:hint="default"/>
      </w:rPr>
    </w:lvl>
    <w:lvl w:ilvl="3" w:tplc="2D8EE838">
      <w:numFmt w:val="bullet"/>
      <w:lvlText w:val="•"/>
      <w:lvlJc w:val="left"/>
      <w:pPr>
        <w:ind w:left="4224" w:hanging="1133"/>
      </w:pPr>
      <w:rPr>
        <w:rFonts w:hint="default"/>
      </w:rPr>
    </w:lvl>
    <w:lvl w:ilvl="4" w:tplc="306C0362">
      <w:numFmt w:val="bullet"/>
      <w:lvlText w:val="•"/>
      <w:lvlJc w:val="left"/>
      <w:pPr>
        <w:ind w:left="5199" w:hanging="1133"/>
      </w:pPr>
      <w:rPr>
        <w:rFonts w:hint="default"/>
      </w:rPr>
    </w:lvl>
    <w:lvl w:ilvl="5" w:tplc="1CC62ACC">
      <w:numFmt w:val="bullet"/>
      <w:lvlText w:val="•"/>
      <w:lvlJc w:val="left"/>
      <w:pPr>
        <w:ind w:left="6174" w:hanging="1133"/>
      </w:pPr>
      <w:rPr>
        <w:rFonts w:hint="default"/>
      </w:rPr>
    </w:lvl>
    <w:lvl w:ilvl="6" w:tplc="4DB8DA70">
      <w:numFmt w:val="bullet"/>
      <w:lvlText w:val="•"/>
      <w:lvlJc w:val="left"/>
      <w:pPr>
        <w:ind w:left="7149" w:hanging="1133"/>
      </w:pPr>
      <w:rPr>
        <w:rFonts w:hint="default"/>
      </w:rPr>
    </w:lvl>
    <w:lvl w:ilvl="7" w:tplc="8FA29EAA">
      <w:numFmt w:val="bullet"/>
      <w:lvlText w:val="•"/>
      <w:lvlJc w:val="left"/>
      <w:pPr>
        <w:ind w:left="8124" w:hanging="1133"/>
      </w:pPr>
      <w:rPr>
        <w:rFonts w:hint="default"/>
      </w:rPr>
    </w:lvl>
    <w:lvl w:ilvl="8" w:tplc="7428802E">
      <w:numFmt w:val="bullet"/>
      <w:lvlText w:val="•"/>
      <w:lvlJc w:val="left"/>
      <w:pPr>
        <w:ind w:left="9099" w:hanging="1133"/>
      </w:pPr>
      <w:rPr>
        <w:rFonts w:hint="default"/>
      </w:rPr>
    </w:lvl>
  </w:abstractNum>
  <w:abstractNum w:abstractNumId="4">
    <w:nsid w:val="29C5FA43"/>
    <w:multiLevelType w:val="hybridMultilevel"/>
    <w:tmpl w:val="00000000"/>
    <w:lvl w:ilvl="0" w:tplc="130E6C00">
      <w:start w:val="2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97342882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90C42842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C9BE190E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AE26660E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BC7A0612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2E20F020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B824C716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21982262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5">
    <w:nsid w:val="31FA05CC"/>
    <w:multiLevelType w:val="hybridMultilevel"/>
    <w:tmpl w:val="00000000"/>
    <w:lvl w:ilvl="0" w:tplc="F32EE41A">
      <w:start w:val="12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3C00394A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2AC2B20E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763EC5D4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D1DC861A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F904BBB4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644C4508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AA5C30C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58CAA5A0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6">
    <w:nsid w:val="36572B2B"/>
    <w:multiLevelType w:val="hybridMultilevel"/>
    <w:tmpl w:val="00000000"/>
    <w:lvl w:ilvl="0" w:tplc="48843C34">
      <w:start w:val="8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1488E972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7F36D872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21840B0C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242CF2EC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05001E4C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A7AE52F2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9140DBB4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4372F860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7">
    <w:nsid w:val="3AFB510E"/>
    <w:multiLevelType w:val="hybridMultilevel"/>
    <w:tmpl w:val="00000000"/>
    <w:lvl w:ilvl="0" w:tplc="1FBCB650">
      <w:start w:val="5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A24A877E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4F7C9C00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3906EE60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A1747228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E86E7BBE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89C48730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E1422F9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E856EF6C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8">
    <w:nsid w:val="3BBA0937"/>
    <w:multiLevelType w:val="hybridMultilevel"/>
    <w:tmpl w:val="00000000"/>
    <w:lvl w:ilvl="0" w:tplc="F5BE0D04">
      <w:start w:val="4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B4362860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4D9CA816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C026F2A6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882EAFCA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70946856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2D54478A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D15085C6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78E0BF1A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9">
    <w:nsid w:val="462F72BE"/>
    <w:multiLevelType w:val="hybridMultilevel"/>
    <w:tmpl w:val="00000000"/>
    <w:lvl w:ilvl="0" w:tplc="6A6AC8E6">
      <w:start w:val="6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D0FE44EC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9B4C244A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84A0709E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C5A6FA10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C17E7456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75EEA13A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BE0C51B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2E7A6384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0">
    <w:nsid w:val="67A8939D"/>
    <w:multiLevelType w:val="hybridMultilevel"/>
    <w:tmpl w:val="00000000"/>
    <w:lvl w:ilvl="0" w:tplc="D180931C">
      <w:start w:val="16"/>
      <w:numFmt w:val="decimal"/>
      <w:lvlText w:val="%1"/>
      <w:lvlJc w:val="left"/>
      <w:pPr>
        <w:ind w:left="1294" w:hanging="1133"/>
        <w:jc w:val="left"/>
      </w:pPr>
      <w:rPr>
        <w:rFonts w:hint="default"/>
      </w:rPr>
    </w:lvl>
    <w:lvl w:ilvl="1" w:tplc="2C9E091A">
      <w:start w:val="1"/>
      <w:numFmt w:val="decimal"/>
      <w:lvlText w:val="%1.%2"/>
      <w:lvlJc w:val="left"/>
      <w:pPr>
        <w:ind w:left="129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8F565040">
      <w:numFmt w:val="bullet"/>
      <w:lvlText w:val="-"/>
      <w:lvlJc w:val="left"/>
      <w:pPr>
        <w:ind w:left="1428" w:hanging="135"/>
      </w:pPr>
      <w:rPr>
        <w:rFonts w:ascii="Tahoma" w:eastAsia="Tahoma" w:hAnsi="Tahoma" w:cs="Tahoma" w:hint="default"/>
        <w:w w:val="100"/>
        <w:sz w:val="20"/>
        <w:szCs w:val="20"/>
      </w:rPr>
    </w:lvl>
    <w:lvl w:ilvl="3" w:tplc="28188354">
      <w:numFmt w:val="bullet"/>
      <w:lvlText w:val="•"/>
      <w:lvlJc w:val="left"/>
      <w:pPr>
        <w:ind w:left="3559" w:hanging="135"/>
      </w:pPr>
      <w:rPr>
        <w:rFonts w:hint="default"/>
      </w:rPr>
    </w:lvl>
    <w:lvl w:ilvl="4" w:tplc="94AAD4D6">
      <w:numFmt w:val="bullet"/>
      <w:lvlText w:val="•"/>
      <w:lvlJc w:val="left"/>
      <w:pPr>
        <w:ind w:left="4629" w:hanging="135"/>
      </w:pPr>
      <w:rPr>
        <w:rFonts w:hint="default"/>
      </w:rPr>
    </w:lvl>
    <w:lvl w:ilvl="5" w:tplc="9924AA78">
      <w:numFmt w:val="bullet"/>
      <w:lvlText w:val="•"/>
      <w:lvlJc w:val="left"/>
      <w:pPr>
        <w:ind w:left="5699" w:hanging="135"/>
      </w:pPr>
      <w:rPr>
        <w:rFonts w:hint="default"/>
      </w:rPr>
    </w:lvl>
    <w:lvl w:ilvl="6" w:tplc="3F949F2C">
      <w:numFmt w:val="bullet"/>
      <w:lvlText w:val="•"/>
      <w:lvlJc w:val="left"/>
      <w:pPr>
        <w:ind w:left="6769" w:hanging="135"/>
      </w:pPr>
      <w:rPr>
        <w:rFonts w:hint="default"/>
      </w:rPr>
    </w:lvl>
    <w:lvl w:ilvl="7" w:tplc="D6CE28D0">
      <w:numFmt w:val="bullet"/>
      <w:lvlText w:val="•"/>
      <w:lvlJc w:val="left"/>
      <w:pPr>
        <w:ind w:left="7839" w:hanging="135"/>
      </w:pPr>
      <w:rPr>
        <w:rFonts w:hint="default"/>
      </w:rPr>
    </w:lvl>
    <w:lvl w:ilvl="8" w:tplc="11DA26BC">
      <w:numFmt w:val="bullet"/>
      <w:lvlText w:val="•"/>
      <w:lvlJc w:val="left"/>
      <w:pPr>
        <w:ind w:left="8909" w:hanging="135"/>
      </w:pPr>
      <w:rPr>
        <w:rFonts w:hint="default"/>
      </w:rPr>
    </w:lvl>
  </w:abstractNum>
  <w:abstractNum w:abstractNumId="11">
    <w:nsid w:val="7962D042"/>
    <w:multiLevelType w:val="hybridMultilevel"/>
    <w:tmpl w:val="00000000"/>
    <w:lvl w:ilvl="0" w:tplc="04965478">
      <w:start w:val="1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057A65F6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0442AF2A">
      <w:numFmt w:val="bullet"/>
      <w:lvlText w:val="•"/>
      <w:lvlJc w:val="left"/>
      <w:pPr>
        <w:ind w:left="3338" w:hanging="1133"/>
      </w:pPr>
      <w:rPr>
        <w:rFonts w:hint="default"/>
      </w:rPr>
    </w:lvl>
    <w:lvl w:ilvl="3" w:tplc="8DB03BD8">
      <w:numFmt w:val="bullet"/>
      <w:lvlText w:val="•"/>
      <w:lvlJc w:val="left"/>
      <w:pPr>
        <w:ind w:left="4297" w:hanging="1133"/>
      </w:pPr>
      <w:rPr>
        <w:rFonts w:hint="default"/>
      </w:rPr>
    </w:lvl>
    <w:lvl w:ilvl="4" w:tplc="40C65F58">
      <w:numFmt w:val="bullet"/>
      <w:lvlText w:val="•"/>
      <w:lvlJc w:val="left"/>
      <w:pPr>
        <w:ind w:left="5256" w:hanging="1133"/>
      </w:pPr>
      <w:rPr>
        <w:rFonts w:hint="default"/>
      </w:rPr>
    </w:lvl>
    <w:lvl w:ilvl="5" w:tplc="2EFA9702">
      <w:numFmt w:val="bullet"/>
      <w:lvlText w:val="•"/>
      <w:lvlJc w:val="left"/>
      <w:pPr>
        <w:ind w:left="6215" w:hanging="1133"/>
      </w:pPr>
      <w:rPr>
        <w:rFonts w:hint="default"/>
      </w:rPr>
    </w:lvl>
    <w:lvl w:ilvl="6" w:tplc="B2FAC8F6">
      <w:numFmt w:val="bullet"/>
      <w:lvlText w:val="•"/>
      <w:lvlJc w:val="left"/>
      <w:pPr>
        <w:ind w:left="7173" w:hanging="1133"/>
      </w:pPr>
      <w:rPr>
        <w:rFonts w:hint="default"/>
      </w:rPr>
    </w:lvl>
    <w:lvl w:ilvl="7" w:tplc="0BFC07D6">
      <w:numFmt w:val="bullet"/>
      <w:lvlText w:val="•"/>
      <w:lvlJc w:val="left"/>
      <w:pPr>
        <w:ind w:left="8132" w:hanging="1133"/>
      </w:pPr>
      <w:rPr>
        <w:rFonts w:hint="default"/>
      </w:rPr>
    </w:lvl>
    <w:lvl w:ilvl="8" w:tplc="FC24B504">
      <w:numFmt w:val="bullet"/>
      <w:lvlText w:val="•"/>
      <w:lvlJc w:val="left"/>
      <w:pPr>
        <w:ind w:left="9091" w:hanging="1133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3433"/>
    <w:rsid w:val="002C3433"/>
    <w:rsid w:val="007F7B9D"/>
    <w:rsid w:val="00A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30943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pPr>
      <w:spacing w:before="11"/>
      <w:ind w:left="1254"/>
    </w:pPr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55"/>
      <w:ind w:left="1254" w:hanging="1133"/>
    </w:pPr>
  </w:style>
  <w:style w:type="paragraph" w:customStyle="1" w:styleId="TableParagraph">
    <w:name w:val="Table Paragraph"/>
    <w:basedOn w:val="Normaali"/>
    <w:uiPriority w:val="1"/>
    <w:qFormat/>
    <w:pPr>
      <w:spacing w:before="28"/>
      <w:ind w:left="5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ula@uula.fi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954</Words>
  <Characters>7734</Characters>
  <Application>Microsoft Macintosh Word</Application>
  <DocSecurity>0</DocSecurity>
  <Lines>64</Lines>
  <Paragraphs>17</Paragraphs>
  <ScaleCrop>false</ScaleCrop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Reviser  </cp:lastModifiedBy>
  <cp:revision>2</cp:revision>
  <dcterms:created xsi:type="dcterms:W3CDTF">2017-04-21T08:28:00Z</dcterms:created>
  <dcterms:modified xsi:type="dcterms:W3CDTF">2017-05-15T08:15:00Z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Creator">
    <vt:lpwstr>ComponentOne Document Engine</vt:lpwstr>
  </property>
  <property fmtid="{D5CDD505-2E9C-101B-9397-08002B2CF9AE}" pid="4" name="LastSaved">
    <vt:filetime>2017-04-21T00:00:00Z</vt:filetime>
  </property>
</Properties>
</file>